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400"/>
        </w:tabs>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Fecha: noviembre 08 de 2021</w:t>
      </w:r>
    </w:p>
    <w:p w:rsidR="00000000" w:rsidDel="00000000" w:rsidP="00000000" w:rsidRDefault="00000000" w:rsidRPr="00000000" w14:paraId="00000002">
      <w:pPr>
        <w:tabs>
          <w:tab w:val="left" w:pos="-180"/>
          <w:tab w:val="right" w:pos="1980"/>
          <w:tab w:val="left" w:pos="2160"/>
          <w:tab w:val="left" w:pos="43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SOLICITUD DE COTIZACIÓN </w:t>
      </w:r>
    </w:p>
    <w:p w:rsidR="00000000" w:rsidDel="00000000" w:rsidP="00000000" w:rsidRDefault="00000000" w:rsidRPr="00000000" w14:paraId="0000000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RFQ Nº UNFPA/COL/RFQ/21/044</w:t>
      </w:r>
    </w:p>
    <w:p w:rsidR="00000000" w:rsidDel="00000000" w:rsidP="00000000" w:rsidRDefault="00000000" w:rsidRPr="00000000" w14:paraId="00000005">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Estimado/a:</w:t>
      </w:r>
    </w:p>
    <w:p w:rsidR="00000000" w:rsidDel="00000000" w:rsidP="00000000" w:rsidRDefault="00000000" w:rsidRPr="00000000" w14:paraId="0000000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UNFPA solicita cotización por el siguiente servicio:</w:t>
      </w:r>
    </w:p>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sz w:val="22"/>
          <w:szCs w:val="22"/>
        </w:rPr>
      </w:pPr>
      <w:bookmarkStart w:colFirst="0" w:colLast="0" w:name="_heading=h.gjdgxs" w:id="0"/>
      <w:bookmarkEnd w:id="0"/>
      <w:r w:rsidDel="00000000" w:rsidR="00000000" w:rsidRPr="00000000">
        <w:rPr>
          <w:rFonts w:ascii="Calibri" w:cs="Calibri" w:eastAsia="Calibri" w:hAnsi="Calibri"/>
          <w:b w:val="1"/>
          <w:sz w:val="22"/>
          <w:szCs w:val="22"/>
          <w:rtl w:val="0"/>
        </w:rPr>
        <w:t xml:space="preserve">“Suministro y distribución de Pruebas rápidas para diagnóstico VIH, Sífilis, Hepatitis B, y embarazo”</w:t>
      </w:r>
    </w:p>
    <w:p w:rsidR="00000000" w:rsidDel="00000000" w:rsidP="00000000" w:rsidRDefault="00000000" w:rsidRPr="00000000" w14:paraId="0000000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b w:val="1"/>
          <w:sz w:val="22"/>
          <w:szCs w:val="22"/>
        </w:rPr>
      </w:pPr>
      <w:bookmarkStart w:colFirst="0" w:colLast="0" w:name="_heading=h.30j0zll" w:id="1"/>
      <w:bookmarkEnd w:id="1"/>
      <w:r w:rsidDel="00000000" w:rsidR="00000000" w:rsidRPr="00000000">
        <w:rPr>
          <w:rFonts w:ascii="Calibri" w:cs="Calibri" w:eastAsia="Calibri" w:hAnsi="Calibri"/>
          <w:sz w:val="22"/>
          <w:szCs w:val="22"/>
          <w:rtl w:val="0"/>
        </w:rPr>
        <w:t xml:space="preserve">El UNFPA solicita la prestación de servicio para </w:t>
      </w:r>
      <w:r w:rsidDel="00000000" w:rsidR="00000000" w:rsidRPr="00000000">
        <w:rPr>
          <w:rFonts w:ascii="Calibri" w:cs="Calibri" w:eastAsia="Calibri" w:hAnsi="Calibri"/>
          <w:b w:val="1"/>
          <w:sz w:val="22"/>
          <w:szCs w:val="22"/>
          <w:rtl w:val="0"/>
        </w:rPr>
        <w:t xml:space="preserve">Suministro y distribución de Pruebas rápidas para diagnóstico VIH, Sífilis, Hepatitis B y embarazo.</w:t>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Esta solicitud de cotización está abierta a todas las empresas constituidas legalmente que puedan proporcionar los productos y servicios solicitados y tengan capacidad jurídica para entregar los productos en el país, o a través de un representante autorizado.</w:t>
      </w:r>
    </w:p>
    <w:p w:rsidR="00000000" w:rsidDel="00000000" w:rsidP="00000000" w:rsidRDefault="00000000" w:rsidRPr="00000000" w14:paraId="000000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numPr>
          <w:ilvl w:val="0"/>
          <w:numId w:val="2"/>
        </w:numPr>
        <w:ind w:left="360"/>
        <w:jc w:val="both"/>
        <w:rPr>
          <w:rFonts w:ascii="Calibri" w:cs="Calibri" w:eastAsia="Calibri" w:hAnsi="Calibri"/>
          <w:b w:val="1"/>
        </w:rPr>
      </w:pPr>
      <w:r w:rsidDel="00000000" w:rsidR="00000000" w:rsidRPr="00000000">
        <w:rPr>
          <w:rFonts w:ascii="Calibri" w:cs="Calibri" w:eastAsia="Calibri" w:hAnsi="Calibri"/>
          <w:b w:val="1"/>
          <w:sz w:val="22"/>
          <w:szCs w:val="22"/>
          <w:rtl w:val="0"/>
        </w:rPr>
        <w:t xml:space="preserve">Acerca del UNFPA</w:t>
      </w:r>
    </w:p>
    <w:p w:rsidR="00000000" w:rsidDel="00000000" w:rsidP="00000000" w:rsidRDefault="00000000" w:rsidRPr="00000000" w14:paraId="00000011">
      <w:pPr>
        <w:ind w:left="36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Fondo de Población de las Naciones Unidas (UNFPA, por sus siglas en inglés) es un organismo internacional de desarrollo </w:t>
      </w:r>
      <w:r w:rsidDel="00000000" w:rsidR="00000000" w:rsidRPr="00000000">
        <w:rPr>
          <w:rFonts w:ascii="Calibri" w:cs="Calibri" w:eastAsia="Calibri" w:hAnsi="Calibri"/>
          <w:sz w:val="22"/>
          <w:szCs w:val="22"/>
          <w:highlight w:val="white"/>
          <w:rtl w:val="0"/>
        </w:rPr>
        <w:t xml:space="preserve">que trabaja para construir un mundo donde todos los embarazos sean deseados, todos los partos sean seguros y todos los jóvenes puedan desarrollar su potencial.</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sz w:val="22"/>
          <w:szCs w:val="22"/>
        </w:rPr>
      </w:pPr>
      <w:bookmarkStart w:colFirst="0" w:colLast="0" w:name="_heading=h.1fob9te" w:id="2"/>
      <w:bookmarkEnd w:id="2"/>
      <w:r w:rsidDel="00000000" w:rsidR="00000000" w:rsidRPr="00000000">
        <w:rPr>
          <w:rFonts w:ascii="Calibri" w:cs="Calibri" w:eastAsia="Calibri" w:hAnsi="Calibri"/>
          <w:sz w:val="22"/>
          <w:szCs w:val="22"/>
          <w:rtl w:val="0"/>
        </w:rPr>
        <w:t xml:space="preserve">El UNFPA es el principal organismo de la ONU</w:t>
      </w:r>
      <w:r w:rsidDel="00000000" w:rsidR="00000000" w:rsidRPr="00000000">
        <w:rPr>
          <w:rFonts w:ascii="Calibri" w:cs="Calibri" w:eastAsia="Calibri" w:hAnsi="Calibri"/>
          <w:sz w:val="22"/>
          <w:szCs w:val="22"/>
          <w:highlight w:val="white"/>
          <w:rtl w:val="0"/>
        </w:rPr>
        <w:t xml:space="preserve"> que amplía las posibilidades de las mujeres y los jóvenes de tener una vida sexual y reproductiva saludable.</w:t>
      </w:r>
      <w:r w:rsidDel="00000000" w:rsidR="00000000" w:rsidRPr="00000000">
        <w:rPr>
          <w:rFonts w:ascii="Calibri" w:cs="Calibri" w:eastAsia="Calibri" w:hAnsi="Calibri"/>
          <w:sz w:val="22"/>
          <w:szCs w:val="22"/>
          <w:rtl w:val="0"/>
        </w:rPr>
        <w:t xml:space="preserve"> Para leer más sobre el UNFPA, visite: </w:t>
      </w:r>
      <w:hyperlink r:id="rId8">
        <w:r w:rsidDel="00000000" w:rsidR="00000000" w:rsidRPr="00000000">
          <w:rPr>
            <w:rFonts w:ascii="Calibri" w:cs="Calibri" w:eastAsia="Calibri" w:hAnsi="Calibri"/>
            <w:sz w:val="22"/>
            <w:szCs w:val="22"/>
            <w:u w:val="single"/>
            <w:rtl w:val="0"/>
          </w:rPr>
          <w:t xml:space="preserve">Acerca del UNFPA</w:t>
        </w:r>
      </w:hyperlink>
      <w:r w:rsidDel="00000000" w:rsidR="00000000" w:rsidRPr="00000000">
        <w:rPr>
          <w:rtl w:val="0"/>
        </w:rPr>
      </w:r>
    </w:p>
    <w:p w:rsidR="00000000" w:rsidDel="00000000" w:rsidP="00000000" w:rsidRDefault="00000000" w:rsidRPr="00000000" w14:paraId="0000001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II – Requisitos del servicio/Términos de referencia (TDR)</w:t>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Objetivos y alcance de los servicios</w:t>
      </w:r>
    </w:p>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numPr>
          <w:ilvl w:val="0"/>
          <w:numId w:val="3"/>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Suministro de las siguientes pruebas:</w:t>
      </w:r>
    </w:p>
    <w:p w:rsidR="00000000" w:rsidDel="00000000" w:rsidP="00000000" w:rsidRDefault="00000000" w:rsidRPr="00000000" w14:paraId="0000001B">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ind w:left="36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Las especificaciones técnicas de las pruebas son las siguientes:</w:t>
      </w:r>
    </w:p>
    <w:p w:rsidR="00000000" w:rsidDel="00000000" w:rsidP="00000000" w:rsidRDefault="00000000" w:rsidRPr="00000000" w14:paraId="0000001D">
      <w:pPr>
        <w:ind w:left="360" w:firstLine="0"/>
        <w:jc w:val="both"/>
        <w:rPr>
          <w:rFonts w:ascii="Calibri" w:cs="Calibri" w:eastAsia="Calibri" w:hAnsi="Calibri"/>
          <w:b w:val="1"/>
          <w:sz w:val="22"/>
          <w:szCs w:val="22"/>
        </w:rPr>
      </w:pPr>
      <w:r w:rsidDel="00000000" w:rsidR="00000000" w:rsidRPr="00000000">
        <w:rPr>
          <w:rtl w:val="0"/>
        </w:rPr>
      </w:r>
    </w:p>
    <w:tbl>
      <w:tblPr>
        <w:tblStyle w:val="Table1"/>
        <w:tblW w:w="7443.0" w:type="dxa"/>
        <w:jc w:val="center"/>
        <w:tblLayout w:type="fixed"/>
        <w:tblLook w:val="0400"/>
      </w:tblPr>
      <w:tblGrid>
        <w:gridCol w:w="704"/>
        <w:gridCol w:w="5225"/>
        <w:gridCol w:w="1514"/>
        <w:tblGridChange w:id="0">
          <w:tblGrid>
            <w:gridCol w:w="704"/>
            <w:gridCol w:w="5225"/>
            <w:gridCol w:w="1514"/>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E">
            <w:pPr>
              <w:jc w:val="center"/>
              <w:rPr>
                <w:rFonts w:ascii="Arial" w:cs="Arial" w:eastAsia="Arial" w:hAnsi="Arial"/>
                <w:b w:val="1"/>
              </w:rPr>
            </w:pPr>
            <w:r w:rsidDel="00000000" w:rsidR="00000000" w:rsidRPr="00000000">
              <w:rPr>
                <w:rFonts w:ascii="Arial" w:cs="Arial" w:eastAsia="Arial" w:hAnsi="Arial"/>
                <w:b w:val="1"/>
                <w:rtl w:val="0"/>
              </w:rPr>
              <w:t xml:space="preserve">Item</w:t>
            </w:r>
          </w:p>
        </w:tc>
        <w:tc>
          <w:tcPr>
            <w:tcBorders>
              <w:top w:color="000000" w:space="0" w:sz="4" w:val="single"/>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01F">
            <w:pPr>
              <w:jc w:val="center"/>
              <w:rPr>
                <w:rFonts w:ascii="Arial" w:cs="Arial" w:eastAsia="Arial" w:hAnsi="Arial"/>
                <w:b w:val="1"/>
              </w:rPr>
            </w:pPr>
            <w:r w:rsidDel="00000000" w:rsidR="00000000" w:rsidRPr="00000000">
              <w:rPr>
                <w:rFonts w:ascii="Arial" w:cs="Arial" w:eastAsia="Arial" w:hAnsi="Arial"/>
                <w:b w:val="1"/>
                <w:rtl w:val="0"/>
              </w:rPr>
              <w:t xml:space="preserve">Nombre Producto / presentación</w:t>
            </w:r>
          </w:p>
        </w:tc>
        <w:tc>
          <w:tcPr>
            <w:tcBorders>
              <w:top w:color="000000" w:space="0" w:sz="4" w:val="single"/>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020">
            <w:pPr>
              <w:jc w:val="center"/>
              <w:rPr>
                <w:rFonts w:ascii="Arial" w:cs="Arial" w:eastAsia="Arial" w:hAnsi="Arial"/>
                <w:b w:val="1"/>
              </w:rPr>
            </w:pPr>
            <w:r w:rsidDel="00000000" w:rsidR="00000000" w:rsidRPr="00000000">
              <w:rPr>
                <w:rFonts w:ascii="Arial" w:cs="Arial" w:eastAsia="Arial" w:hAnsi="Arial"/>
                <w:b w:val="1"/>
                <w:rtl w:val="0"/>
              </w:rPr>
              <w:t xml:space="preserve">Cantidad</w:t>
            </w:r>
          </w:p>
        </w:tc>
      </w:tr>
      <w:tr>
        <w:trPr>
          <w:cantSplit w:val="0"/>
          <w:trHeight w:val="100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1">
            <w:pPr>
              <w:jc w:val="center"/>
              <w:rPr>
                <w:rFonts w:ascii="Arial" w:cs="Arial" w:eastAsia="Arial" w:hAnsi="Arial"/>
              </w:rPr>
            </w:pPr>
            <w:r w:rsidDel="00000000" w:rsidR="00000000" w:rsidRPr="00000000">
              <w:rPr>
                <w:rFonts w:ascii="Arial" w:cs="Arial" w:eastAsia="Arial" w:hAnsi="Arial"/>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2">
            <w:pPr>
              <w:jc w:val="both"/>
              <w:rPr>
                <w:rFonts w:ascii="Arial" w:cs="Arial" w:eastAsia="Arial" w:hAnsi="Arial"/>
              </w:rPr>
            </w:pPr>
            <w:r w:rsidDel="00000000" w:rsidR="00000000" w:rsidRPr="00000000">
              <w:rPr>
                <w:rFonts w:ascii="Arial" w:cs="Arial" w:eastAsia="Arial" w:hAnsi="Arial"/>
                <w:rtl w:val="0"/>
              </w:rPr>
              <w:t xml:space="preserve">Pruebas rápidas para detección de anticuerpos precalificadas por OMS capaces de detectar anticuerpos IgG e IgM contra VIH-1, VIH-2 y grupo O y APg24. Con sensibilidad y especificidad no inferior al 99,5% + solución diluyente.</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3">
            <w:pPr>
              <w:jc w:val="center"/>
              <w:rPr>
                <w:rFonts w:ascii="Arial" w:cs="Arial" w:eastAsia="Arial" w:hAnsi="Arial"/>
              </w:rPr>
            </w:pPr>
            <w:r w:rsidDel="00000000" w:rsidR="00000000" w:rsidRPr="00000000">
              <w:rPr>
                <w:rFonts w:ascii="Arial" w:cs="Arial" w:eastAsia="Arial" w:hAnsi="Arial"/>
                <w:rtl w:val="0"/>
              </w:rPr>
              <w:t xml:space="preserve">9 / caja por 100 unidades</w:t>
            </w:r>
          </w:p>
        </w:tc>
      </w:tr>
      <w:tr>
        <w:trPr>
          <w:cantSplit w:val="0"/>
          <w:trHeight w:val="81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4">
            <w:pPr>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5">
            <w:pPr>
              <w:jc w:val="both"/>
              <w:rPr>
                <w:rFonts w:ascii="Arial" w:cs="Arial" w:eastAsia="Arial" w:hAnsi="Arial"/>
              </w:rPr>
            </w:pPr>
            <w:r w:rsidDel="00000000" w:rsidR="00000000" w:rsidRPr="00000000">
              <w:rPr>
                <w:rFonts w:ascii="Arial" w:cs="Arial" w:eastAsia="Arial" w:hAnsi="Arial"/>
                <w:rtl w:val="0"/>
              </w:rPr>
              <w:t xml:space="preserve">Pruebas rápidas de Sífilis, con especificidad y sensibilidad igual o mayor 95% + solución diluyente</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6">
            <w:pPr>
              <w:jc w:val="center"/>
              <w:rPr>
                <w:rFonts w:ascii="Arial" w:cs="Arial" w:eastAsia="Arial" w:hAnsi="Arial"/>
              </w:rPr>
            </w:pPr>
            <w:r w:rsidDel="00000000" w:rsidR="00000000" w:rsidRPr="00000000">
              <w:rPr>
                <w:rFonts w:ascii="Arial" w:cs="Arial" w:eastAsia="Arial" w:hAnsi="Arial"/>
                <w:rtl w:val="0"/>
              </w:rPr>
              <w:t xml:space="preserve">30 cajas por 30 unidades</w:t>
            </w:r>
          </w:p>
        </w:tc>
      </w:tr>
      <w:tr>
        <w:trPr>
          <w:cantSplit w:val="0"/>
          <w:trHeight w:val="4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7">
            <w:pPr>
              <w:jc w:val="center"/>
              <w:rPr>
                <w:rFonts w:ascii="Arial" w:cs="Arial" w:eastAsia="Arial" w:hAnsi="Arial"/>
              </w:rPr>
            </w:pPr>
            <w:r w:rsidDel="00000000" w:rsidR="00000000" w:rsidRPr="00000000">
              <w:rPr>
                <w:rFonts w:ascii="Arial" w:cs="Arial" w:eastAsia="Arial" w:hAnsi="Arial"/>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8">
            <w:pPr>
              <w:jc w:val="both"/>
              <w:rPr>
                <w:rFonts w:ascii="Arial" w:cs="Arial" w:eastAsia="Arial" w:hAnsi="Arial"/>
              </w:rPr>
            </w:pPr>
            <w:r w:rsidDel="00000000" w:rsidR="00000000" w:rsidRPr="00000000">
              <w:rPr>
                <w:rFonts w:ascii="Arial" w:cs="Arial" w:eastAsia="Arial" w:hAnsi="Arial"/>
                <w:rtl w:val="0"/>
              </w:rPr>
              <w:t xml:space="preserve">Pregnancy Rapid Test Urine HCG -P50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9">
            <w:pPr>
              <w:jc w:val="center"/>
              <w:rPr>
                <w:rFonts w:ascii="Arial" w:cs="Arial" w:eastAsia="Arial" w:hAnsi="Arial"/>
              </w:rPr>
            </w:pPr>
            <w:r w:rsidDel="00000000" w:rsidR="00000000" w:rsidRPr="00000000">
              <w:rPr>
                <w:rFonts w:ascii="Arial" w:cs="Arial" w:eastAsia="Arial" w:hAnsi="Arial"/>
                <w:rtl w:val="0"/>
              </w:rPr>
              <w:t xml:space="preserve">100 /caja por 30</w:t>
            </w:r>
          </w:p>
        </w:tc>
      </w:tr>
      <w:tr>
        <w:trPr>
          <w:cantSplit w:val="0"/>
          <w:trHeight w:val="75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A">
            <w:pPr>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B">
            <w:pPr>
              <w:jc w:val="both"/>
              <w:rPr>
                <w:rFonts w:ascii="Arial" w:cs="Arial" w:eastAsia="Arial" w:hAnsi="Arial"/>
              </w:rPr>
            </w:pPr>
            <w:r w:rsidDel="00000000" w:rsidR="00000000" w:rsidRPr="00000000">
              <w:rPr>
                <w:rFonts w:ascii="Arial" w:cs="Arial" w:eastAsia="Arial" w:hAnsi="Arial"/>
                <w:rtl w:val="0"/>
              </w:rPr>
              <w:t xml:space="preserve">Pruebas rápidas para antígeno de superficie de Hepatitis B, con sensibilidad igual o mayor al 95% y especificidad igual o mayor al 99.5% + solución diluyente</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C">
            <w:pPr>
              <w:jc w:val="center"/>
              <w:rPr>
                <w:rFonts w:ascii="Arial" w:cs="Arial" w:eastAsia="Arial" w:hAnsi="Arial"/>
              </w:rPr>
            </w:pPr>
            <w:r w:rsidDel="00000000" w:rsidR="00000000" w:rsidRPr="00000000">
              <w:rPr>
                <w:rFonts w:ascii="Arial" w:cs="Arial" w:eastAsia="Arial" w:hAnsi="Arial"/>
                <w:rtl w:val="0"/>
              </w:rPr>
              <w:t xml:space="preserve">30 / caja por 30 unidades </w:t>
            </w:r>
          </w:p>
        </w:tc>
      </w:tr>
      <w:tr>
        <w:trPr>
          <w:cantSplit w:val="0"/>
          <w:trHeight w:val="343"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D">
            <w:pPr>
              <w:jc w:val="center"/>
              <w:rPr>
                <w:rFonts w:ascii="Arial" w:cs="Arial" w:eastAsia="Arial" w:hAnsi="Arial"/>
              </w:rPr>
            </w:pPr>
            <w:r w:rsidDel="00000000" w:rsidR="00000000" w:rsidRPr="00000000">
              <w:rPr>
                <w:rFonts w:ascii="Arial" w:cs="Arial" w:eastAsia="Arial" w:hAnsi="Arial"/>
                <w:rtl w:val="0"/>
              </w:rPr>
              <w:t xml:space="preserve">6</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Lancetas estériles</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F">
            <w:pPr>
              <w:jc w:val="center"/>
              <w:rPr>
                <w:rFonts w:ascii="Arial" w:cs="Arial" w:eastAsia="Arial" w:hAnsi="Arial"/>
              </w:rPr>
            </w:pPr>
            <w:r w:rsidDel="00000000" w:rsidR="00000000" w:rsidRPr="00000000">
              <w:rPr>
                <w:rFonts w:ascii="Arial" w:cs="Arial" w:eastAsia="Arial" w:hAnsi="Arial"/>
                <w:rtl w:val="0"/>
              </w:rPr>
              <w:t xml:space="preserve">2700 / unidad.</w:t>
            </w:r>
          </w:p>
        </w:tc>
      </w:tr>
      <w:tr>
        <w:trPr>
          <w:cantSplit w:val="0"/>
          <w:trHeight w:val="343"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0">
            <w:pPr>
              <w:jc w:val="center"/>
              <w:rPr>
                <w:rFonts w:ascii="Arial" w:cs="Arial" w:eastAsia="Arial" w:hAnsi="Arial"/>
              </w:rPr>
            </w:pPr>
            <w:r w:rsidDel="00000000" w:rsidR="00000000" w:rsidRPr="00000000">
              <w:rPr>
                <w:rFonts w:ascii="Arial" w:cs="Arial" w:eastAsia="Arial" w:hAnsi="Arial"/>
                <w:rtl w:val="0"/>
              </w:rPr>
              <w:t xml:space="preserve">7</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Micropipetas para la toma de sangre capilar.</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32">
            <w:pPr>
              <w:jc w:val="center"/>
              <w:rPr>
                <w:rFonts w:ascii="Arial" w:cs="Arial" w:eastAsia="Arial" w:hAnsi="Arial"/>
              </w:rPr>
            </w:pPr>
            <w:r w:rsidDel="00000000" w:rsidR="00000000" w:rsidRPr="00000000">
              <w:rPr>
                <w:rFonts w:ascii="Arial" w:cs="Arial" w:eastAsia="Arial" w:hAnsi="Arial"/>
                <w:rtl w:val="0"/>
              </w:rPr>
              <w:t xml:space="preserve">900</w:t>
            </w:r>
          </w:p>
        </w:tc>
      </w:tr>
    </w:tbl>
    <w:p w:rsidR="00000000" w:rsidDel="00000000" w:rsidP="00000000" w:rsidRDefault="00000000" w:rsidRPr="00000000" w14:paraId="00000033">
      <w:pPr>
        <w:ind w:left="36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4">
      <w:pPr>
        <w:jc w:val="both"/>
        <w:rPr>
          <w:rFonts w:ascii="Arial" w:cs="Arial" w:eastAsia="Arial" w:hAnsi="Arial"/>
        </w:rPr>
      </w:pPr>
      <w:r w:rsidDel="00000000" w:rsidR="00000000" w:rsidRPr="00000000">
        <w:rPr>
          <w:rFonts w:ascii="Calibri" w:cs="Calibri" w:eastAsia="Calibri" w:hAnsi="Calibri"/>
          <w:sz w:val="22"/>
          <w:szCs w:val="22"/>
          <w:rtl w:val="0"/>
        </w:rPr>
        <w:t xml:space="preserve">De cada prueba debe proveerse registro INVIMA de acuerdo a la normatividad vigente (Resolución 1314 de 2020) y la fecha de vencimiento debe ser superior a octubre de 2022. LA propuesta debe incluir </w:t>
      </w:r>
      <w:r w:rsidDel="00000000" w:rsidR="00000000" w:rsidRPr="00000000">
        <w:rPr>
          <w:rFonts w:ascii="Arial" w:cs="Arial" w:eastAsia="Arial" w:hAnsi="Arial"/>
          <w:rtl w:val="0"/>
        </w:rPr>
        <w:t xml:space="preserve">las fichas técnicas con especificaciones e imagen de cada producto, cuestionario de adquisición de vía rápida para productos de diagnóstico in vitro (IVD, por sus siglas en inglés) diligenciado por cada uno y registro INVIMA.</w:t>
      </w:r>
    </w:p>
    <w:p w:rsidR="00000000" w:rsidDel="00000000" w:rsidP="00000000" w:rsidRDefault="00000000" w:rsidRPr="00000000" w14:paraId="00000035">
      <w:pPr>
        <w:jc w:val="both"/>
        <w:rPr>
          <w:rFonts w:ascii="Arial" w:cs="Arial" w:eastAsia="Arial" w:hAnsi="Arial"/>
        </w:rPr>
      </w:pPr>
      <w:r w:rsidDel="00000000" w:rsidR="00000000" w:rsidRPr="00000000">
        <w:rPr>
          <w:rtl w:val="0"/>
        </w:rPr>
      </w:r>
    </w:p>
    <w:p w:rsidR="00000000" w:rsidDel="00000000" w:rsidP="00000000" w:rsidRDefault="00000000" w:rsidRPr="00000000" w14:paraId="00000036">
      <w:pPr>
        <w:ind w:left="36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Preguntas </w:t>
      </w:r>
    </w:p>
    <w:p w:rsidR="00000000" w:rsidDel="00000000" w:rsidP="00000000" w:rsidRDefault="00000000" w:rsidRPr="00000000" w14:paraId="00000037">
      <w:pPr>
        <w:ind w:left="36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Las preguntas o solicitudes de aclaración se deben enviar por escrito a la persona de contacto que figura a continuación:</w:t>
      </w:r>
    </w:p>
    <w:p w:rsidR="00000000" w:rsidDel="00000000" w:rsidP="00000000" w:rsidRDefault="00000000" w:rsidRPr="00000000" w14:paraId="0000003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sz w:val="22"/>
          <w:szCs w:val="22"/>
          <w:u w:val="single"/>
        </w:rPr>
      </w:pPr>
      <w:r w:rsidDel="00000000" w:rsidR="00000000" w:rsidRPr="00000000">
        <w:rPr>
          <w:rtl w:val="0"/>
        </w:rPr>
      </w:r>
    </w:p>
    <w:tbl>
      <w:tblPr>
        <w:tblStyle w:val="Table2"/>
        <w:tblW w:w="8940.0" w:type="dxa"/>
        <w:jc w:val="center"/>
        <w:tblBorders>
          <w:top w:color="d9d9d9" w:space="0" w:sz="4" w:val="single"/>
          <w:left w:color="d9d9d9" w:space="0" w:sz="4" w:val="single"/>
          <w:bottom w:color="d9d9d9" w:space="0" w:sz="4" w:val="single"/>
          <w:right w:color="d9d9d9" w:space="0" w:sz="4" w:val="single"/>
          <w:insideH w:color="d9d9d9" w:space="0" w:sz="6" w:val="single"/>
          <w:insideV w:color="d9d9d9" w:space="0" w:sz="6" w:val="single"/>
        </w:tblBorders>
        <w:tblLayout w:type="fixed"/>
        <w:tblLook w:val="0400"/>
      </w:tblPr>
      <w:tblGrid>
        <w:gridCol w:w="3510"/>
        <w:gridCol w:w="5430"/>
        <w:tblGridChange w:id="0">
          <w:tblGrid>
            <w:gridCol w:w="3510"/>
            <w:gridCol w:w="5430"/>
          </w:tblGrid>
        </w:tblGridChange>
      </w:tblGrid>
      <w:tr>
        <w:trPr>
          <w:cantSplit w:val="0"/>
          <w:tblHeader w:val="0"/>
        </w:trPr>
        <w:tc>
          <w:tcPr>
            <w:shd w:fill="auto" w:val="clear"/>
            <w:vAlign w:val="center"/>
          </w:tcPr>
          <w:p w:rsidR="00000000" w:rsidDel="00000000" w:rsidP="00000000" w:rsidRDefault="00000000" w:rsidRPr="00000000" w14:paraId="0000003A">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pPr>
            <w:r w:rsidDel="00000000" w:rsidR="00000000" w:rsidRPr="00000000">
              <w:rPr>
                <w:rtl w:val="0"/>
              </w:rPr>
              <w:t xml:space="preserve">Nombre de la persona de contacto del UNFPA:</w:t>
            </w:r>
          </w:p>
        </w:tc>
        <w:tc>
          <w:tcPr>
            <w:shd w:fill="auto" w:val="clear"/>
            <w:vAlign w:val="center"/>
          </w:tcPr>
          <w:p w:rsidR="00000000" w:rsidDel="00000000" w:rsidP="00000000" w:rsidRDefault="00000000" w:rsidRPr="00000000" w14:paraId="0000003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val="1"/>
              </w:rPr>
            </w:pPr>
            <w:r w:rsidDel="00000000" w:rsidR="00000000" w:rsidRPr="00000000">
              <w:rPr>
                <w:i w:val="1"/>
                <w:rtl w:val="0"/>
              </w:rPr>
              <w:t xml:space="preserve">Zulema Jimenez</w:t>
            </w:r>
          </w:p>
        </w:tc>
      </w:tr>
      <w:tr>
        <w:trPr>
          <w:cantSplit w:val="0"/>
          <w:tblHeader w:val="0"/>
        </w:trPr>
        <w:tc>
          <w:tcPr>
            <w:shd w:fill="auto" w:val="clear"/>
            <w:vAlign w:val="center"/>
          </w:tcPr>
          <w:p w:rsidR="00000000" w:rsidDel="00000000" w:rsidP="00000000" w:rsidRDefault="00000000" w:rsidRPr="00000000" w14:paraId="0000003C">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pPr>
            <w:r w:rsidDel="00000000" w:rsidR="00000000" w:rsidRPr="00000000">
              <w:rPr>
                <w:rtl w:val="0"/>
              </w:rPr>
              <w:t xml:space="preserve">Dirección de correo electrónico de la persona de contacto:</w:t>
            </w:r>
          </w:p>
        </w:tc>
        <w:tc>
          <w:tcPr>
            <w:shd w:fill="auto" w:val="clear"/>
            <w:vAlign w:val="center"/>
          </w:tcPr>
          <w:p w:rsidR="00000000" w:rsidDel="00000000" w:rsidP="00000000" w:rsidRDefault="00000000" w:rsidRPr="00000000" w14:paraId="0000003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val="1"/>
              </w:rPr>
            </w:pPr>
            <w:r w:rsidDel="00000000" w:rsidR="00000000" w:rsidRPr="00000000">
              <w:rPr>
                <w:i w:val="1"/>
                <w:rtl w:val="0"/>
              </w:rPr>
              <w:t xml:space="preserve">comprascolombia.group@unfpa.org</w:t>
            </w:r>
          </w:p>
        </w:tc>
      </w:tr>
    </w:tbl>
    <w:p w:rsidR="00000000" w:rsidDel="00000000" w:rsidP="00000000" w:rsidRDefault="00000000" w:rsidRPr="00000000" w14:paraId="0000003E">
      <w:pPr>
        <w:tabs>
          <w:tab w:val="left" w:pos="120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tabs>
          <w:tab w:val="left" w:pos="6630"/>
          <w:tab w:val="left" w:pos="9120"/>
        </w:tabs>
        <w:jc w:val="both"/>
        <w:rPr>
          <w:rFonts w:ascii="Calibri" w:cs="Calibri" w:eastAsia="Calibri" w:hAnsi="Calibri"/>
          <w:sz w:val="22"/>
          <w:szCs w:val="22"/>
        </w:rPr>
      </w:pPr>
      <w:bookmarkStart w:colFirst="0" w:colLast="0" w:name="_heading=h.2et92p0" w:id="3"/>
      <w:bookmarkEnd w:id="3"/>
      <w:r w:rsidDel="00000000" w:rsidR="00000000" w:rsidRPr="00000000">
        <w:rPr>
          <w:rFonts w:ascii="Calibri" w:cs="Calibri" w:eastAsia="Calibri" w:hAnsi="Calibri"/>
          <w:sz w:val="22"/>
          <w:szCs w:val="22"/>
          <w:rtl w:val="0"/>
        </w:rPr>
        <w:t xml:space="preserve">El plazo límite para enviar preguntas es noviembre 12 de 2021 a las 14:00 horas. Las preguntas se responderán por escrito y se compartirán con todas las partes lo antes posible después de este plazo.</w:t>
      </w:r>
    </w:p>
    <w:p w:rsidR="00000000" w:rsidDel="00000000" w:rsidP="00000000" w:rsidRDefault="00000000" w:rsidRPr="00000000" w14:paraId="00000040">
      <w:pPr>
        <w:tabs>
          <w:tab w:val="left" w:pos="120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numPr>
          <w:ilvl w:val="0"/>
          <w:numId w:val="2"/>
        </w:numPr>
        <w:ind w:left="360"/>
        <w:jc w:val="both"/>
        <w:rPr>
          <w:rFonts w:ascii="Calibri" w:cs="Calibri" w:eastAsia="Calibri" w:hAnsi="Calibri"/>
          <w:b w:val="1"/>
        </w:rPr>
      </w:pPr>
      <w:r w:rsidDel="00000000" w:rsidR="00000000" w:rsidRPr="00000000">
        <w:rPr>
          <w:rFonts w:ascii="Calibri" w:cs="Calibri" w:eastAsia="Calibri" w:hAnsi="Calibri"/>
          <w:b w:val="1"/>
          <w:sz w:val="22"/>
          <w:szCs w:val="22"/>
          <w:rtl w:val="0"/>
        </w:rPr>
        <w:t xml:space="preserve">Contenido de las cotizaciones</w:t>
      </w:r>
    </w:p>
    <w:p w:rsidR="00000000" w:rsidDel="00000000" w:rsidP="00000000" w:rsidRDefault="00000000" w:rsidRPr="00000000" w14:paraId="00000042">
      <w:pPr>
        <w:ind w:left="36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3">
      <w:pPr>
        <w:tabs>
          <w:tab w:val="left" w:pos="6630"/>
          <w:tab w:val="left" w:pos="912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Las cotizaciones se deben enviar en un solo mensaje de correo electrónico siempre que sea posible, dependiendo del tamaño de los archivos. Las cotizaciones deben contener:</w:t>
      </w:r>
    </w:p>
    <w:p w:rsidR="00000000" w:rsidDel="00000000" w:rsidP="00000000" w:rsidRDefault="00000000" w:rsidRPr="00000000" w14:paraId="00000044">
      <w:pPr>
        <w:tabs>
          <w:tab w:val="left" w:pos="6630"/>
          <w:tab w:val="left" w:pos="912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numPr>
          <w:ilvl w:val="0"/>
          <w:numId w:val="4"/>
        </w:numPr>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Propuesta técnica, en respuesta a los requisitos detallados en la sección de requisitos del servicio/términos de referencia.</w:t>
      </w:r>
    </w:p>
    <w:p w:rsidR="00000000" w:rsidDel="00000000" w:rsidP="00000000" w:rsidRDefault="00000000" w:rsidRPr="00000000" w14:paraId="00000046">
      <w:pPr>
        <w:numPr>
          <w:ilvl w:val="0"/>
          <w:numId w:val="4"/>
        </w:numPr>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Cotización de precios, que se debe presentar en estricta conformidad con el formulario de cotización de precios.</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Se debe garantizar que todos las pruebas e insumos médicos (lancetas, micro pipetas) cuenten con su debido registro INVIMA. Se debe enviar una certificación firmada por el oferente donde se compromete a proveer esta información y soportes.</w:t>
      </w:r>
    </w:p>
    <w:p w:rsidR="00000000" w:rsidDel="00000000" w:rsidP="00000000" w:rsidRDefault="00000000" w:rsidRPr="00000000" w14:paraId="00000047">
      <w:pPr>
        <w:numPr>
          <w:ilvl w:val="0"/>
          <w:numId w:val="4"/>
        </w:numPr>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 proveedor seleccionado se le solicitarán, no solamente estos registros, sino documentación adicional que sea pertinente dependiendo del producto (certificados de calidad, certificados de análisis, fotografías, etc).</w:t>
      </w:r>
    </w:p>
    <w:p w:rsidR="00000000" w:rsidDel="00000000" w:rsidP="00000000" w:rsidRDefault="00000000" w:rsidRPr="00000000" w14:paraId="0000004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Ambas partes de la cotización deben estar firmadas por la autoridad relevante de la empresa oferente y se deben presentar en formato PDF.</w:t>
      </w:r>
    </w:p>
    <w:p w:rsidR="00000000" w:rsidDel="00000000" w:rsidP="00000000" w:rsidRDefault="00000000" w:rsidRPr="00000000" w14:paraId="00000049">
      <w:pPr>
        <w:tabs>
          <w:tab w:val="left" w:pos="6630"/>
          <w:tab w:val="left" w:pos="91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numPr>
          <w:ilvl w:val="0"/>
          <w:numId w:val="2"/>
        </w:numPr>
        <w:ind w:left="360"/>
        <w:jc w:val="both"/>
        <w:rPr>
          <w:rFonts w:ascii="Calibri" w:cs="Calibri" w:eastAsia="Calibri" w:hAnsi="Calibri"/>
          <w:b w:val="1"/>
        </w:rPr>
      </w:pPr>
      <w:r w:rsidDel="00000000" w:rsidR="00000000" w:rsidRPr="00000000">
        <w:rPr>
          <w:rFonts w:ascii="Calibri" w:cs="Calibri" w:eastAsia="Calibri" w:hAnsi="Calibri"/>
          <w:b w:val="1"/>
          <w:sz w:val="22"/>
          <w:szCs w:val="22"/>
          <w:rtl w:val="0"/>
        </w:rPr>
        <w:t xml:space="preserve">Instrucciones para la presentación </w:t>
      </w:r>
    </w:p>
    <w:p w:rsidR="00000000" w:rsidDel="00000000" w:rsidP="00000000" w:rsidRDefault="00000000" w:rsidRPr="00000000" w14:paraId="0000004B">
      <w:pPr>
        <w:ind w:left="36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Las propuestas se deben elaborar en conformidad con las pautas detalladas en la sección IV más arriba, junto con un formulario de cotización de precios debidamente completado y firmado, y se deben enviar por correo electrónico a la persona de contacto que se indica a continuación a más tardar el 16 de noviembre de 2021 a las 17:00 hora Colombia:</w:t>
      </w:r>
      <w:r w:rsidDel="00000000" w:rsidR="00000000" w:rsidRPr="00000000">
        <w:rPr>
          <w:rFonts w:ascii="Calibri" w:cs="Calibri" w:eastAsia="Calibri" w:hAnsi="Calibri"/>
          <w:sz w:val="22"/>
          <w:szCs w:val="22"/>
          <w:vertAlign w:val="superscript"/>
        </w:rPr>
        <w:footnoteReference w:customMarkFollows="0" w:id="0"/>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4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sz w:val="22"/>
          <w:szCs w:val="22"/>
        </w:rPr>
      </w:pPr>
      <w:r w:rsidDel="00000000" w:rsidR="00000000" w:rsidRPr="00000000">
        <w:rPr>
          <w:rtl w:val="0"/>
        </w:rPr>
      </w:r>
    </w:p>
    <w:tbl>
      <w:tblPr>
        <w:tblStyle w:val="Table3"/>
        <w:tblW w:w="8522.0" w:type="dxa"/>
        <w:jc w:val="center"/>
        <w:tblBorders>
          <w:top w:color="d9d9d9" w:space="0" w:sz="4" w:val="single"/>
          <w:left w:color="d9d9d9" w:space="0" w:sz="4" w:val="single"/>
          <w:bottom w:color="d9d9d9" w:space="0" w:sz="4" w:val="single"/>
          <w:right w:color="d9d9d9" w:space="0" w:sz="4" w:val="single"/>
          <w:insideH w:color="d9d9d9" w:space="0" w:sz="6" w:val="single"/>
          <w:insideV w:color="d9d9d9" w:space="0" w:sz="6" w:val="single"/>
        </w:tblBorders>
        <w:tblLayout w:type="fixed"/>
        <w:tblLook w:val="0400"/>
      </w:tblPr>
      <w:tblGrid>
        <w:gridCol w:w="3510"/>
        <w:gridCol w:w="5012"/>
        <w:tblGridChange w:id="0">
          <w:tblGrid>
            <w:gridCol w:w="3510"/>
            <w:gridCol w:w="5012"/>
          </w:tblGrid>
        </w:tblGridChange>
      </w:tblGrid>
      <w:tr>
        <w:trPr>
          <w:cantSplit w:val="0"/>
          <w:tblHeader w:val="0"/>
        </w:trPr>
        <w:tc>
          <w:tcPr>
            <w:shd w:fill="auto" w:val="clear"/>
            <w:vAlign w:val="center"/>
          </w:tcPr>
          <w:p w:rsidR="00000000" w:rsidDel="00000000" w:rsidP="00000000" w:rsidRDefault="00000000" w:rsidRPr="00000000" w14:paraId="0000004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pPr>
            <w:r w:rsidDel="00000000" w:rsidR="00000000" w:rsidRPr="00000000">
              <w:rPr>
                <w:rtl w:val="0"/>
              </w:rPr>
              <w:t xml:space="preserve">Nombre de la persona de contacto del UNFPA:</w:t>
            </w:r>
          </w:p>
        </w:tc>
        <w:tc>
          <w:tcPr>
            <w:shd w:fill="auto" w:val="clear"/>
            <w:vAlign w:val="center"/>
          </w:tcPr>
          <w:p w:rsidR="00000000" w:rsidDel="00000000" w:rsidP="00000000" w:rsidRDefault="00000000" w:rsidRPr="00000000" w14:paraId="0000004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val="1"/>
              </w:rPr>
            </w:pPr>
            <w:r w:rsidDel="00000000" w:rsidR="00000000" w:rsidRPr="00000000">
              <w:rPr>
                <w:i w:val="1"/>
                <w:rtl w:val="0"/>
              </w:rPr>
              <w:t xml:space="preserve">Zulema Jimenez</w:t>
            </w:r>
          </w:p>
        </w:tc>
      </w:tr>
      <w:tr>
        <w:trPr>
          <w:cantSplit w:val="0"/>
          <w:tblHeader w:val="0"/>
        </w:trPr>
        <w:tc>
          <w:tcPr>
            <w:shd w:fill="auto" w:val="clear"/>
            <w:vAlign w:val="center"/>
          </w:tcPr>
          <w:p w:rsidR="00000000" w:rsidDel="00000000" w:rsidP="00000000" w:rsidRDefault="00000000" w:rsidRPr="00000000" w14:paraId="0000005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pPr>
            <w:r w:rsidDel="00000000" w:rsidR="00000000" w:rsidRPr="00000000">
              <w:rPr>
                <w:rtl w:val="0"/>
              </w:rPr>
              <w:t xml:space="preserve">Dirección de correo electrónico de la persona de contacto:</w:t>
            </w:r>
          </w:p>
        </w:tc>
        <w:tc>
          <w:tcPr>
            <w:shd w:fill="auto" w:val="clear"/>
            <w:vAlign w:val="center"/>
          </w:tcPr>
          <w:p w:rsidR="00000000" w:rsidDel="00000000" w:rsidP="00000000" w:rsidRDefault="00000000" w:rsidRPr="00000000" w14:paraId="0000005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val="1"/>
              </w:rPr>
            </w:pPr>
            <w:r w:rsidDel="00000000" w:rsidR="00000000" w:rsidRPr="00000000">
              <w:rPr>
                <w:i w:val="1"/>
                <w:rtl w:val="0"/>
              </w:rPr>
              <w:t xml:space="preserve">comprascolombia.group@unfpa.org</w:t>
            </w:r>
          </w:p>
        </w:tc>
      </w:tr>
    </w:tbl>
    <w:p w:rsidR="00000000" w:rsidDel="00000000" w:rsidP="00000000" w:rsidRDefault="00000000" w:rsidRPr="00000000" w14:paraId="0000005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Tenga en cuenta las siguientes pautas para presentaciones electrónicas:</w:t>
      </w:r>
    </w:p>
    <w:p w:rsidR="00000000" w:rsidDel="00000000" w:rsidP="00000000" w:rsidRDefault="00000000" w:rsidRPr="00000000" w14:paraId="00000054">
      <w:pPr>
        <w:numPr>
          <w:ilvl w:val="0"/>
          <w:numId w:val="1"/>
        </w:numPr>
        <w:ind w:left="360"/>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Se debe incluir la siguiente referencia en la línea de asunto del mensaje de correo electrónico: </w:t>
      </w:r>
      <w:r w:rsidDel="00000000" w:rsidR="00000000" w:rsidRPr="00000000">
        <w:rPr>
          <w:rFonts w:ascii="Calibri" w:cs="Calibri" w:eastAsia="Calibri" w:hAnsi="Calibri"/>
          <w:b w:val="1"/>
          <w:sz w:val="22"/>
          <w:szCs w:val="22"/>
          <w:rtl w:val="0"/>
        </w:rPr>
        <w:t xml:space="preserve">RFQ Nº UNFPA/COL/RFQ/21/044 – “Suministro y distribución de Pruebas rápidas para diagnóstico IVIH, Sífilis, Hepatitis B, y embarazo.”. </w:t>
      </w:r>
      <w:r w:rsidDel="00000000" w:rsidR="00000000" w:rsidRPr="00000000">
        <w:rPr>
          <w:rFonts w:ascii="Calibri" w:cs="Calibri" w:eastAsia="Calibri" w:hAnsi="Calibri"/>
          <w:sz w:val="22"/>
          <w:szCs w:val="22"/>
          <w:rtl w:val="0"/>
        </w:rPr>
        <w:t xml:space="preserve">Es posible que las propuestas que no contengan la línea de asunto correcta sean omitidas por el oficial de adquisiciones y, por lo tanto, no sean consideradas. </w:t>
      </w:r>
      <w:r w:rsidDel="00000000" w:rsidR="00000000" w:rsidRPr="00000000">
        <w:rPr>
          <w:rtl w:val="0"/>
        </w:rPr>
      </w:r>
    </w:p>
    <w:p w:rsidR="00000000" w:rsidDel="00000000" w:rsidP="00000000" w:rsidRDefault="00000000" w:rsidRPr="00000000" w14:paraId="00000055">
      <w:pPr>
        <w:numPr>
          <w:ilvl w:val="0"/>
          <w:numId w:val="1"/>
        </w:num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tamaño total del mensaje de correo electrónico no debe ser mayor a </w:t>
      </w:r>
      <w:r w:rsidDel="00000000" w:rsidR="00000000" w:rsidRPr="00000000">
        <w:rPr>
          <w:rFonts w:ascii="Calibri" w:cs="Calibri" w:eastAsia="Calibri" w:hAnsi="Calibri"/>
          <w:b w:val="1"/>
          <w:sz w:val="22"/>
          <w:szCs w:val="22"/>
          <w:rtl w:val="0"/>
        </w:rPr>
        <w:t xml:space="preserve">20 MB (incluyendo el cuerpo del mensaje, los archivos adjuntos cifrados y los encabezados)</w:t>
      </w:r>
      <w:r w:rsidDel="00000000" w:rsidR="00000000" w:rsidRPr="00000000">
        <w:rPr>
          <w:rFonts w:ascii="Calibri" w:cs="Calibri" w:eastAsia="Calibri" w:hAnsi="Calibri"/>
          <w:sz w:val="22"/>
          <w:szCs w:val="22"/>
          <w:rtl w:val="0"/>
        </w:rPr>
        <w:t xml:space="preserve">. Si los detalles técnicos figuran en archivos electrónicos de gran tamaño, se recomienda enviarlos por separado dentro del plazo estipulado. </w:t>
      </w:r>
    </w:p>
    <w:p w:rsidR="00000000" w:rsidDel="00000000" w:rsidP="00000000" w:rsidRDefault="00000000" w:rsidRPr="00000000" w14:paraId="0000005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numPr>
          <w:ilvl w:val="0"/>
          <w:numId w:val="2"/>
        </w:numPr>
        <w:ind w:left="360"/>
        <w:jc w:val="both"/>
        <w:rPr>
          <w:rFonts w:ascii="Calibri" w:cs="Calibri" w:eastAsia="Calibri" w:hAnsi="Calibri"/>
          <w:b w:val="1"/>
        </w:rPr>
      </w:pPr>
      <w:r w:rsidDel="00000000" w:rsidR="00000000" w:rsidRPr="00000000">
        <w:rPr>
          <w:rFonts w:ascii="Calibri" w:cs="Calibri" w:eastAsia="Calibri" w:hAnsi="Calibri"/>
          <w:b w:val="1"/>
          <w:sz w:val="22"/>
          <w:szCs w:val="22"/>
          <w:rtl w:val="0"/>
        </w:rPr>
        <w:t xml:space="preserve">Resumen del proceso de evaluación</w:t>
      </w:r>
    </w:p>
    <w:p w:rsidR="00000000" w:rsidDel="00000000" w:rsidP="00000000" w:rsidRDefault="00000000" w:rsidRPr="00000000" w14:paraId="0000005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Las cotizaciones se evaluarán en función de la propuesta técnica y el costo total de los servicios (cotización de precios).</w:t>
      </w:r>
    </w:p>
    <w:p w:rsidR="00000000" w:rsidDel="00000000" w:rsidP="00000000" w:rsidRDefault="00000000" w:rsidRPr="00000000" w14:paraId="0000005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evaluación será realizada en dos etapas por un panel de evaluación ad-hoc. Se evaluará la conformidad técnica de las propuestas técnicas antes de proceder a la comparación de las cotizaciones de precios.</w:t>
      </w:r>
    </w:p>
    <w:p w:rsidR="00000000" w:rsidDel="00000000" w:rsidP="00000000" w:rsidRDefault="00000000" w:rsidRPr="00000000" w14:paraId="0000005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5C">
      <w:pPr>
        <w:numPr>
          <w:ilvl w:val="0"/>
          <w:numId w:val="2"/>
        </w:numPr>
        <w:ind w:left="360"/>
        <w:jc w:val="both"/>
        <w:rPr>
          <w:rFonts w:ascii="Calibri" w:cs="Calibri" w:eastAsia="Calibri" w:hAnsi="Calibri"/>
          <w:b w:val="1"/>
        </w:rPr>
      </w:pPr>
      <w:r w:rsidDel="00000000" w:rsidR="00000000" w:rsidRPr="00000000">
        <w:rPr>
          <w:rFonts w:ascii="Calibri" w:cs="Calibri" w:eastAsia="Calibri" w:hAnsi="Calibri"/>
          <w:b w:val="1"/>
          <w:sz w:val="22"/>
          <w:szCs w:val="22"/>
          <w:rtl w:val="0"/>
        </w:rPr>
        <w:t xml:space="preserve">Criterios de adjudicación </w:t>
      </w:r>
    </w:p>
    <w:p w:rsidR="00000000" w:rsidDel="00000000" w:rsidP="00000000" w:rsidRDefault="00000000" w:rsidRPr="00000000" w14:paraId="0000005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UNFPA adjudicará un(a)</w:t>
      </w:r>
      <w:r w:rsidDel="00000000" w:rsidR="00000000" w:rsidRPr="00000000">
        <w:rPr>
          <w:rFonts w:ascii="Calibri" w:cs="Calibri" w:eastAsia="Calibri" w:hAnsi="Calibri"/>
          <w:b w:val="1"/>
          <w:sz w:val="22"/>
          <w:szCs w:val="22"/>
          <w:rtl w:val="0"/>
        </w:rPr>
        <w:t xml:space="preserve"> Orden de compra con costo fijo, por el tiempo acordado entre las partes una vez se evalúen los tiempos de oferta en la cotización,</w:t>
      </w:r>
      <w:r w:rsidDel="00000000" w:rsidR="00000000" w:rsidRPr="00000000">
        <w:rPr>
          <w:rFonts w:ascii="Calibri" w:cs="Calibri" w:eastAsia="Calibri" w:hAnsi="Calibri"/>
          <w:sz w:val="22"/>
          <w:szCs w:val="22"/>
          <w:rtl w:val="0"/>
        </w:rPr>
        <w:t xml:space="preserve"> para el oferente que presente la propuesta técnicamente aceptable de menor precio.</w:t>
      </w:r>
    </w:p>
    <w:p w:rsidR="00000000" w:rsidDel="00000000" w:rsidP="00000000" w:rsidRDefault="00000000" w:rsidRPr="00000000" w14:paraId="0000005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numPr>
          <w:ilvl w:val="0"/>
          <w:numId w:val="2"/>
        </w:numPr>
        <w:ind w:left="360"/>
        <w:jc w:val="both"/>
        <w:rPr>
          <w:rFonts w:ascii="Calibri" w:cs="Calibri" w:eastAsia="Calibri" w:hAnsi="Calibri"/>
          <w:b w:val="1"/>
        </w:rPr>
      </w:pPr>
      <w:r w:rsidDel="00000000" w:rsidR="00000000" w:rsidRPr="00000000">
        <w:rPr>
          <w:rFonts w:ascii="Calibri" w:cs="Calibri" w:eastAsia="Calibri" w:hAnsi="Calibri"/>
          <w:b w:val="1"/>
          <w:sz w:val="22"/>
          <w:szCs w:val="22"/>
          <w:rtl w:val="0"/>
        </w:rPr>
        <w:t xml:space="preserve">Derecho a modificar los requisitos al momento de la adjudicación </w:t>
      </w:r>
    </w:p>
    <w:p w:rsidR="00000000" w:rsidDel="00000000" w:rsidP="00000000" w:rsidRDefault="00000000" w:rsidRPr="00000000" w14:paraId="00000060">
      <w:pPr>
        <w:tabs>
          <w:tab w:val="left" w:pos="851"/>
        </w:tabs>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UNFPA se reserva el derecho de aumentar o reducir al momento de la adjudicación del contrato hasta un 20% del volumen de servicios especificado en esta Solicitud de cotización (SDC) sin ninguna modificación en los precios por unidad u otros términos y condiciones.</w:t>
      </w:r>
    </w:p>
    <w:p w:rsidR="00000000" w:rsidDel="00000000" w:rsidP="00000000" w:rsidRDefault="00000000" w:rsidRPr="00000000" w14:paraId="0000006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62">
      <w:pPr>
        <w:numPr>
          <w:ilvl w:val="0"/>
          <w:numId w:val="2"/>
        </w:numPr>
        <w:ind w:left="360"/>
        <w:jc w:val="both"/>
        <w:rPr>
          <w:rFonts w:ascii="Calibri" w:cs="Calibri" w:eastAsia="Calibri" w:hAnsi="Calibri"/>
          <w:b w:val="1"/>
        </w:rPr>
      </w:pPr>
      <w:r w:rsidDel="00000000" w:rsidR="00000000" w:rsidRPr="00000000">
        <w:rPr>
          <w:rFonts w:ascii="Calibri" w:cs="Calibri" w:eastAsia="Calibri" w:hAnsi="Calibri"/>
          <w:b w:val="1"/>
          <w:sz w:val="22"/>
          <w:szCs w:val="22"/>
          <w:rtl w:val="0"/>
        </w:rPr>
        <w:t xml:space="preserve">Condiciones de pago</w:t>
      </w:r>
    </w:p>
    <w:p w:rsidR="00000000" w:rsidDel="00000000" w:rsidP="00000000" w:rsidRDefault="00000000" w:rsidRPr="00000000" w14:paraId="00000063">
      <w:pPr>
        <w:tabs>
          <w:tab w:val="left" w:pos="851"/>
        </w:tabs>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Las condiciones de pago del UNFPA son neto a 30 días desde la recepción de la factura y la entrega/aceptación de los entregables asociados al pago según se especifica en el contrato.</w:t>
      </w:r>
    </w:p>
    <w:p w:rsidR="00000000" w:rsidDel="00000000" w:rsidP="00000000" w:rsidRDefault="00000000" w:rsidRPr="00000000" w14:paraId="00000064">
      <w:pPr>
        <w:tabs>
          <w:tab w:val="left" w:pos="851"/>
        </w:tabs>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numPr>
          <w:ilvl w:val="0"/>
          <w:numId w:val="2"/>
        </w:numPr>
        <w:ind w:left="360"/>
        <w:jc w:val="both"/>
        <w:rPr>
          <w:rFonts w:ascii="Calibri" w:cs="Calibri" w:eastAsia="Calibri" w:hAnsi="Calibri"/>
          <w:b w:val="1"/>
        </w:rPr>
      </w:pPr>
      <w:hyperlink r:id="rId9">
        <w:r w:rsidDel="00000000" w:rsidR="00000000" w:rsidRPr="00000000">
          <w:rPr>
            <w:rFonts w:ascii="Calibri" w:cs="Calibri" w:eastAsia="Calibri" w:hAnsi="Calibri"/>
            <w:b w:val="1"/>
            <w:sz w:val="22"/>
            <w:szCs w:val="22"/>
            <w:rtl w:val="0"/>
          </w:rPr>
          <w:t xml:space="preserve">Fraude y corrupción</w:t>
        </w:r>
      </w:hyperlink>
      <w:r w:rsidDel="00000000" w:rsidR="00000000" w:rsidRPr="00000000">
        <w:rPr>
          <w:rtl w:val="0"/>
        </w:rPr>
      </w:r>
    </w:p>
    <w:p w:rsidR="00000000" w:rsidDel="00000000" w:rsidP="00000000" w:rsidRDefault="00000000" w:rsidRPr="00000000" w14:paraId="00000066">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UNFPA está comprometido a prevenir, identificar y abordar todos los actos de fraude perpetrados contra el UNFPA, así como contra terceros involucrados en las actividades del UNFPA. Puede consultar la Política del UNFPA sobre fraude y corrupción haciendo clic aquí: </w:t>
      </w:r>
      <w:hyperlink r:id="rId10">
        <w:r w:rsidDel="00000000" w:rsidR="00000000" w:rsidRPr="00000000">
          <w:rPr>
            <w:rFonts w:ascii="Calibri" w:cs="Calibri" w:eastAsia="Calibri" w:hAnsi="Calibri"/>
            <w:sz w:val="22"/>
            <w:szCs w:val="22"/>
            <w:u w:val="single"/>
            <w:rtl w:val="0"/>
          </w:rPr>
          <w:t xml:space="preserve">Política sobre fraude</w:t>
        </w:r>
      </w:hyperlink>
      <w:r w:rsidDel="00000000" w:rsidR="00000000" w:rsidRPr="00000000">
        <w:rPr>
          <w:rFonts w:ascii="Calibri" w:cs="Calibri" w:eastAsia="Calibri" w:hAnsi="Calibri"/>
          <w:sz w:val="22"/>
          <w:szCs w:val="22"/>
          <w:rtl w:val="0"/>
        </w:rPr>
        <w:t xml:space="preserve">. La presentación de una propuesta implica que el oferente está al tanto de esta política. </w:t>
      </w:r>
    </w:p>
    <w:p w:rsidR="00000000" w:rsidDel="00000000" w:rsidP="00000000" w:rsidRDefault="00000000" w:rsidRPr="00000000" w14:paraId="00000067">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Los proveedores y sus subsidiarias, representantes, intermediarios y directores deben cooperar con la Oficina de Servicios de Auditoría e Investigaciones del UNFPA así como con cualquier otra entidad de supervisión autorizada por el Director Ejecutivo y con el Asesor de Ética del UNFPA de la manera y en el momento en que se requiera.  Dicha cooperación incluirá, en forma no limitada: acceso a todos los empleados, representantes, agentes y apoderados del proveedor; así como la presentación de todos los documentos solicitados, incluidos los registros contables.  No cooperar plenamente con las investigaciones se considerará motivo suficiente para que el UNFPA invalide y rescinda el contrato, y para que excluya y elimine al proveedor de la lista de proveedores registrados del UNFPA.</w:t>
      </w:r>
    </w:p>
    <w:p w:rsidR="00000000" w:rsidDel="00000000" w:rsidP="00000000" w:rsidRDefault="00000000" w:rsidRPr="00000000" w14:paraId="0000006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spacing w:line="276" w:lineRule="auto"/>
        <w:jc w:val="both"/>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Hay una línea directa y confidencial para prevenir fraudes que se encuentra disponible para que cualquier licitador denuncie actividades que susciten sospecha de fraude en </w:t>
      </w:r>
      <w:hyperlink r:id="rId11">
        <w:r w:rsidDel="00000000" w:rsidR="00000000" w:rsidRPr="00000000">
          <w:rPr>
            <w:rFonts w:ascii="Calibri" w:cs="Calibri" w:eastAsia="Calibri" w:hAnsi="Calibri"/>
            <w:sz w:val="22"/>
            <w:szCs w:val="22"/>
            <w:u w:val="single"/>
            <w:rtl w:val="0"/>
          </w:rPr>
          <w:t xml:space="preserve">línea directa de investigación del UNFPA</w:t>
        </w:r>
      </w:hyperlink>
      <w:r w:rsidDel="00000000" w:rsidR="00000000" w:rsidRPr="00000000">
        <w:rPr>
          <w:rFonts w:ascii="Calibri" w:cs="Calibri" w:eastAsia="Calibri" w:hAnsi="Calibri"/>
          <w:sz w:val="22"/>
          <w:szCs w:val="22"/>
          <w:u w:val="single"/>
          <w:rtl w:val="0"/>
        </w:rPr>
        <w:t xml:space="preserve">.</w:t>
      </w:r>
    </w:p>
    <w:p w:rsidR="00000000" w:rsidDel="00000000" w:rsidP="00000000" w:rsidRDefault="00000000" w:rsidRPr="00000000" w14:paraId="0000006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numPr>
          <w:ilvl w:val="0"/>
          <w:numId w:val="2"/>
        </w:numPr>
        <w:ind w:left="360"/>
        <w:jc w:val="both"/>
        <w:rPr>
          <w:rFonts w:ascii="Calibri" w:cs="Calibri" w:eastAsia="Calibri" w:hAnsi="Calibri"/>
          <w:b w:val="1"/>
        </w:rPr>
      </w:pPr>
      <w:r w:rsidDel="00000000" w:rsidR="00000000" w:rsidRPr="00000000">
        <w:rPr>
          <w:rFonts w:ascii="Calibri" w:cs="Calibri" w:eastAsia="Calibri" w:hAnsi="Calibri"/>
          <w:b w:val="1"/>
          <w:sz w:val="22"/>
          <w:szCs w:val="22"/>
          <w:rtl w:val="0"/>
        </w:rPr>
        <w:t xml:space="preserve">Tolerancia cero</w:t>
      </w:r>
    </w:p>
    <w:p w:rsidR="00000000" w:rsidDel="00000000" w:rsidP="00000000" w:rsidRDefault="00000000" w:rsidRPr="00000000" w14:paraId="0000006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UNFPA</w:t>
      </w:r>
      <w:r w:rsidDel="00000000" w:rsidR="00000000" w:rsidRPr="00000000">
        <w:rPr>
          <w:rFonts w:ascii="Calibri" w:cs="Calibri" w:eastAsia="Calibri" w:hAnsi="Calibri"/>
          <w:sz w:val="22"/>
          <w:szCs w:val="22"/>
          <w:rtl w:val="0"/>
        </w:rPr>
        <w:t xml:space="preserve"> ha adoptado una política de tolerancia cero con respecto a los obsequios y la hospitalidad. Por lo tanto, se les solicita a los proveedores que se abstengan de enviar obsequios u ofrecer hospitalidad al personal del UNFPA. Puede consultar más detalles sobre esta política haciendo clic aquí: </w:t>
      </w:r>
      <w:hyperlink r:id="rId12">
        <w:r w:rsidDel="00000000" w:rsidR="00000000" w:rsidRPr="00000000">
          <w:rPr>
            <w:rFonts w:ascii="Calibri" w:cs="Calibri" w:eastAsia="Calibri" w:hAnsi="Calibri"/>
            <w:sz w:val="22"/>
            <w:szCs w:val="22"/>
            <w:u w:val="single"/>
            <w:rtl w:val="0"/>
          </w:rPr>
          <w:t xml:space="preserve">Política de tolerancia cero</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6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tabs>
          <w:tab w:val="left" w:pos="851"/>
        </w:tabs>
        <w:spacing w:line="276" w:lineRule="auto"/>
        <w:jc w:val="both"/>
        <w:rPr>
          <w:rFonts w:ascii="Calibri" w:cs="Calibri" w:eastAsia="Calibri" w:hAnsi="Calibri"/>
          <w:sz w:val="22"/>
          <w:szCs w:val="22"/>
        </w:rPr>
      </w:pPr>
      <w:bookmarkStart w:colFirst="0" w:colLast="0" w:name="_heading=h.3znysh7" w:id="4"/>
      <w:bookmarkEnd w:id="4"/>
      <w:r w:rsidDel="00000000" w:rsidR="00000000" w:rsidRPr="00000000">
        <w:rPr>
          <w:rFonts w:ascii="Calibri" w:cs="Calibri" w:eastAsia="Calibri" w:hAnsi="Calibri"/>
          <w:sz w:val="22"/>
          <w:szCs w:val="22"/>
          <w:rtl w:val="0"/>
        </w:rPr>
        <w:t xml:space="preserve">Los oferentes que consideren que han sido tratados en forma injusta en conexión con una licitación, evaluación o adjudicación de contrato podrán enviarle una queja al director de la Unidad de Negocios del </w:t>
      </w:r>
      <w:r w:rsidDel="00000000" w:rsidR="00000000" w:rsidRPr="00000000">
        <w:rPr>
          <w:rFonts w:ascii="Calibri" w:cs="Calibri" w:eastAsia="Calibri" w:hAnsi="Calibri"/>
          <w:b w:val="1"/>
          <w:sz w:val="22"/>
          <w:szCs w:val="22"/>
          <w:rtl w:val="0"/>
        </w:rPr>
        <w:t xml:space="preserve">UNFPA Aida Verónica Simán – Representante UNFPA</w:t>
      </w:r>
      <w:r w:rsidDel="00000000" w:rsidR="00000000" w:rsidRPr="00000000">
        <w:rPr>
          <w:rFonts w:ascii="Calibri" w:cs="Calibri" w:eastAsia="Calibri" w:hAnsi="Calibri"/>
          <w:sz w:val="22"/>
          <w:szCs w:val="22"/>
          <w:rtl w:val="0"/>
        </w:rPr>
        <w:t xml:space="preserve"> escribiendo a </w:t>
      </w:r>
      <w:r w:rsidDel="00000000" w:rsidR="00000000" w:rsidRPr="00000000">
        <w:rPr>
          <w:rFonts w:ascii="Calibri" w:cs="Calibri" w:eastAsia="Calibri" w:hAnsi="Calibri"/>
          <w:b w:val="1"/>
          <w:sz w:val="22"/>
          <w:szCs w:val="22"/>
          <w:rtl w:val="0"/>
        </w:rPr>
        <w:t xml:space="preserve">comprascolombia.group@unfpa.org</w:t>
      </w:r>
      <w:r w:rsidDel="00000000" w:rsidR="00000000" w:rsidRPr="00000000">
        <w:rPr>
          <w:rFonts w:ascii="Calibri" w:cs="Calibri" w:eastAsia="Calibri" w:hAnsi="Calibri"/>
          <w:sz w:val="22"/>
          <w:szCs w:val="22"/>
          <w:rtl w:val="0"/>
        </w:rPr>
        <w:t xml:space="preserve">. Si el proveedor no estuviera satisfecho con la respuesta proporcionada por el director de la Unidad de Negocios del UNFPA, el proveedor podrá contactar con el jefe de la Subdivisión de Servicios de Adquisición escribiendo a </w:t>
      </w:r>
      <w:hyperlink r:id="rId13">
        <w:r w:rsidDel="00000000" w:rsidR="00000000" w:rsidRPr="00000000">
          <w:rPr>
            <w:rFonts w:ascii="Calibri" w:cs="Calibri" w:eastAsia="Calibri" w:hAnsi="Calibri"/>
            <w:sz w:val="22"/>
            <w:szCs w:val="22"/>
            <w:u w:val="single"/>
            <w:rtl w:val="0"/>
          </w:rPr>
          <w:t xml:space="preserve">procurement@unfpa.org</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7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numPr>
          <w:ilvl w:val="0"/>
          <w:numId w:val="2"/>
        </w:numPr>
        <w:ind w:left="360"/>
        <w:jc w:val="both"/>
        <w:rPr>
          <w:rFonts w:ascii="Calibri" w:cs="Calibri" w:eastAsia="Calibri" w:hAnsi="Calibri"/>
          <w:b w:val="1"/>
        </w:rPr>
      </w:pPr>
      <w:r w:rsidDel="00000000" w:rsidR="00000000" w:rsidRPr="00000000">
        <w:rPr>
          <w:rFonts w:ascii="Calibri" w:cs="Calibri" w:eastAsia="Calibri" w:hAnsi="Calibri"/>
          <w:b w:val="1"/>
          <w:sz w:val="22"/>
          <w:szCs w:val="22"/>
          <w:rtl w:val="0"/>
        </w:rPr>
        <w:t xml:space="preserve">Limitación de responsabilidad</w:t>
      </w:r>
    </w:p>
    <w:p w:rsidR="00000000" w:rsidDel="00000000" w:rsidP="00000000" w:rsidRDefault="00000000" w:rsidRPr="00000000" w14:paraId="00000072">
      <w:pPr>
        <w:tabs>
          <w:tab w:val="left" w:pos="851"/>
        </w:tabs>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alguno de los enlaces de esta Solicitud de Cotización (SDC) no estuviera disponible o accesible por cualquier razón, los oferentes podrán contactar con el Oficial de Adquisiciones a cargo de la contratación para solicitarle una versión en PDF de dicho documento.</w:t>
      </w:r>
    </w:p>
    <w:p w:rsidR="00000000" w:rsidDel="00000000" w:rsidP="00000000" w:rsidRDefault="00000000" w:rsidRPr="00000000" w14:paraId="00000073">
      <w:pPr>
        <w:tabs>
          <w:tab w:val="left" w:pos="851"/>
        </w:tabs>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jc w:val="center"/>
        <w:rPr>
          <w:rFonts w:ascii="Calibri" w:cs="Calibri" w:eastAsia="Calibri" w:hAnsi="Calibri"/>
          <w:b w:val="1"/>
          <w:smallCaps w:val="1"/>
          <w:sz w:val="22"/>
          <w:szCs w:val="22"/>
        </w:rPr>
      </w:pPr>
      <w:r w:rsidDel="00000000" w:rsidR="00000000" w:rsidRPr="00000000">
        <w:br w:type="page"/>
      </w:r>
      <w:r w:rsidDel="00000000" w:rsidR="00000000" w:rsidRPr="00000000">
        <w:rPr>
          <w:rFonts w:ascii="Calibri" w:cs="Calibri" w:eastAsia="Calibri" w:hAnsi="Calibri"/>
          <w:b w:val="1"/>
          <w:sz w:val="22"/>
          <w:szCs w:val="22"/>
          <w:rtl w:val="0"/>
        </w:rPr>
        <w:t xml:space="preserve">Formulario de cotización de </w:t>
      </w:r>
      <w:r w:rsidDel="00000000" w:rsidR="00000000" w:rsidRPr="00000000">
        <w:rPr>
          <w:rFonts w:ascii="Calibri" w:cs="Calibri" w:eastAsia="Calibri" w:hAnsi="Calibri"/>
          <w:b w:val="1"/>
          <w:smallCaps w:val="1"/>
          <w:sz w:val="22"/>
          <w:szCs w:val="22"/>
          <w:rtl w:val="0"/>
        </w:rPr>
        <w:t xml:space="preserve">PRECIOS</w:t>
      </w:r>
    </w:p>
    <w:p w:rsidR="00000000" w:rsidDel="00000000" w:rsidP="00000000" w:rsidRDefault="00000000" w:rsidRPr="00000000" w14:paraId="00000075">
      <w:pPr>
        <w:rPr>
          <w:rFonts w:ascii="Calibri" w:cs="Calibri" w:eastAsia="Calibri" w:hAnsi="Calibri"/>
          <w:sz w:val="22"/>
          <w:szCs w:val="22"/>
        </w:rPr>
      </w:pPr>
      <w:r w:rsidDel="00000000" w:rsidR="00000000" w:rsidRPr="00000000">
        <w:rPr>
          <w:rtl w:val="0"/>
        </w:rPr>
      </w:r>
    </w:p>
    <w:tbl>
      <w:tblPr>
        <w:tblStyle w:val="Table4"/>
        <w:tblW w:w="8522.0" w:type="dxa"/>
        <w:jc w:val="left"/>
        <w:tblInd w:w="0.0" w:type="dxa"/>
        <w:tblBorders>
          <w:top w:color="f2f2f2" w:space="0" w:sz="4" w:val="single"/>
          <w:left w:color="f2f2f2" w:space="0" w:sz="4" w:val="single"/>
          <w:bottom w:color="f2f2f2" w:space="0" w:sz="4" w:val="single"/>
          <w:right w:color="f2f2f2" w:space="0" w:sz="4" w:val="single"/>
          <w:insideH w:color="f2f2f2" w:space="0" w:sz="4" w:val="single"/>
          <w:insideV w:color="f2f2f2" w:space="0" w:sz="4" w:val="single"/>
        </w:tblBorders>
        <w:tblLayout w:type="fixed"/>
        <w:tblLook w:val="0400"/>
      </w:tblPr>
      <w:tblGrid>
        <w:gridCol w:w="3708"/>
        <w:gridCol w:w="4814"/>
        <w:tblGridChange w:id="0">
          <w:tblGrid>
            <w:gridCol w:w="3708"/>
            <w:gridCol w:w="4814"/>
          </w:tblGrid>
        </w:tblGridChange>
      </w:tblGrid>
      <w:tr>
        <w:trPr>
          <w:cantSplit w:val="0"/>
          <w:trHeight w:val="255" w:hRule="atLeast"/>
          <w:tblHeader w:val="0"/>
        </w:trPr>
        <w:tc>
          <w:tcPr/>
          <w:p w:rsidR="00000000" w:rsidDel="00000000" w:rsidP="00000000" w:rsidRDefault="00000000" w:rsidRPr="00000000" w14:paraId="00000076">
            <w:pPr>
              <w:rPr>
                <w:b w:val="1"/>
              </w:rPr>
            </w:pPr>
            <w:r w:rsidDel="00000000" w:rsidR="00000000" w:rsidRPr="00000000">
              <w:rPr>
                <w:b w:val="1"/>
                <w:rtl w:val="0"/>
              </w:rPr>
              <w:t xml:space="preserve">Nombre del oferente: </w:t>
            </w:r>
          </w:p>
        </w:tc>
        <w:tc>
          <w:tcPr>
            <w:vAlign w:val="center"/>
          </w:tcPr>
          <w:p w:rsidR="00000000" w:rsidDel="00000000" w:rsidP="00000000" w:rsidRDefault="00000000" w:rsidRPr="00000000" w14:paraId="00000077">
            <w:pPr>
              <w:jc w:val="center"/>
              <w:rPr>
                <w:highlight w:val="cyan"/>
              </w:rPr>
            </w:pPr>
            <w:r w:rsidDel="00000000" w:rsidR="00000000" w:rsidRPr="00000000">
              <w:rPr>
                <w:highlight w:val="cyan"/>
                <w:rtl w:val="0"/>
              </w:rPr>
              <w:t xml:space="preserve">XXXXXXXX</w:t>
            </w:r>
          </w:p>
        </w:tc>
      </w:tr>
      <w:tr>
        <w:trPr>
          <w:cantSplit w:val="0"/>
          <w:tblHeader w:val="0"/>
        </w:trPr>
        <w:tc>
          <w:tcPr/>
          <w:p w:rsidR="00000000" w:rsidDel="00000000" w:rsidP="00000000" w:rsidRDefault="00000000" w:rsidRPr="00000000" w14:paraId="00000078">
            <w:pPr>
              <w:rPr>
                <w:b w:val="1"/>
              </w:rPr>
            </w:pPr>
            <w:r w:rsidDel="00000000" w:rsidR="00000000" w:rsidRPr="00000000">
              <w:rPr>
                <w:b w:val="1"/>
                <w:rtl w:val="0"/>
              </w:rPr>
              <w:t xml:space="preserve">Fecha de la cotización:  </w:t>
            </w:r>
          </w:p>
        </w:tc>
        <w:tc>
          <w:tcPr>
            <w:vAlign w:val="center"/>
          </w:tcPr>
          <w:p w:rsidR="00000000" w:rsidDel="00000000" w:rsidP="00000000" w:rsidRDefault="00000000" w:rsidRPr="00000000" w14:paraId="00000079">
            <w:pPr>
              <w:jc w:val="center"/>
              <w:rPr>
                <w:highlight w:val="cyan"/>
              </w:rPr>
            </w:pPr>
            <w:r w:rsidDel="00000000" w:rsidR="00000000" w:rsidRPr="00000000">
              <w:rPr>
                <w:highlight w:val="cyan"/>
                <w:rtl w:val="0"/>
              </w:rPr>
              <w:t xml:space="preserve">16/11</w:t>
            </w:r>
            <w:r w:rsidDel="00000000" w:rsidR="00000000" w:rsidRPr="00000000">
              <w:rPr>
                <w:highlight w:val="cyan"/>
                <w:rtl w:val="0"/>
              </w:rPr>
              <w:t xml:space="preserve">/2021</w:t>
            </w:r>
          </w:p>
        </w:tc>
      </w:tr>
      <w:tr>
        <w:trPr>
          <w:cantSplit w:val="0"/>
          <w:tblHeader w:val="0"/>
        </w:trPr>
        <w:tc>
          <w:tcPr/>
          <w:p w:rsidR="00000000" w:rsidDel="00000000" w:rsidP="00000000" w:rsidRDefault="00000000" w:rsidRPr="00000000" w14:paraId="0000007A">
            <w:pPr>
              <w:rPr>
                <w:b w:val="1"/>
              </w:rPr>
            </w:pPr>
            <w:r w:rsidDel="00000000" w:rsidR="00000000" w:rsidRPr="00000000">
              <w:rPr>
                <w:b w:val="1"/>
                <w:rtl w:val="0"/>
              </w:rPr>
              <w:t xml:space="preserve">Solicitud de cotización Nº: </w:t>
            </w:r>
          </w:p>
        </w:tc>
        <w:tc>
          <w:tcPr>
            <w:vAlign w:val="center"/>
          </w:tcPr>
          <w:p w:rsidR="00000000" w:rsidDel="00000000" w:rsidP="00000000" w:rsidRDefault="00000000" w:rsidRPr="00000000" w14:paraId="0000007B">
            <w:pPr>
              <w:jc w:val="center"/>
              <w:rPr/>
            </w:pPr>
            <w:r w:rsidDel="00000000" w:rsidR="00000000" w:rsidRPr="00000000">
              <w:rPr>
                <w:b w:val="1"/>
                <w:rtl w:val="0"/>
              </w:rPr>
              <w:t xml:space="preserve">UNFPA/COL/RFQ/21/044 </w:t>
            </w:r>
            <w:r w:rsidDel="00000000" w:rsidR="00000000" w:rsidRPr="00000000">
              <w:rPr>
                <w:rtl w:val="0"/>
              </w:rPr>
              <w:t xml:space="preserve">– ““Suministro y distribución de Pruebas rápidas para diagnóstico ITS/VIH, Sífilis, Hepatitis B, VHC/Hepatitis C y embarazo”</w:t>
            </w:r>
          </w:p>
        </w:tc>
      </w:tr>
      <w:tr>
        <w:trPr>
          <w:cantSplit w:val="0"/>
          <w:tblHeader w:val="0"/>
        </w:trPr>
        <w:tc>
          <w:tcPr/>
          <w:p w:rsidR="00000000" w:rsidDel="00000000" w:rsidP="00000000" w:rsidRDefault="00000000" w:rsidRPr="00000000" w14:paraId="0000007C">
            <w:pPr>
              <w:rPr>
                <w:b w:val="1"/>
              </w:rPr>
            </w:pPr>
            <w:r w:rsidDel="00000000" w:rsidR="00000000" w:rsidRPr="00000000">
              <w:rPr>
                <w:b w:val="1"/>
                <w:rtl w:val="0"/>
              </w:rPr>
              <w:t xml:space="preserve">Moneda de la cotización:</w:t>
            </w:r>
          </w:p>
        </w:tc>
        <w:tc>
          <w:tcPr>
            <w:vAlign w:val="center"/>
          </w:tcPr>
          <w:p w:rsidR="00000000" w:rsidDel="00000000" w:rsidP="00000000" w:rsidRDefault="00000000" w:rsidRPr="00000000" w14:paraId="0000007D">
            <w:pPr>
              <w:jc w:val="center"/>
              <w:rPr/>
            </w:pPr>
            <w:r w:rsidDel="00000000" w:rsidR="00000000" w:rsidRPr="00000000">
              <w:rPr>
                <w:rtl w:val="0"/>
              </w:rPr>
              <w:t xml:space="preserve">Pesos Colombianos</w:t>
            </w:r>
          </w:p>
        </w:tc>
      </w:tr>
      <w:tr>
        <w:trPr>
          <w:cantSplit w:val="0"/>
          <w:tblHeader w:val="0"/>
        </w:trPr>
        <w:tc>
          <w:tcPr>
            <w:tcBorders>
              <w:bottom w:color="f2f2f2" w:space="0" w:sz="4" w:val="single"/>
            </w:tcBorders>
          </w:tcPr>
          <w:p w:rsidR="00000000" w:rsidDel="00000000" w:rsidP="00000000" w:rsidRDefault="00000000" w:rsidRPr="00000000" w14:paraId="0000007E">
            <w:pPr>
              <w:rPr>
                <w:b w:val="1"/>
              </w:rPr>
            </w:pPr>
            <w:r w:rsidDel="00000000" w:rsidR="00000000" w:rsidRPr="00000000">
              <w:rPr>
                <w:b w:val="1"/>
                <w:rtl w:val="0"/>
              </w:rPr>
              <w:t xml:space="preserve">Cargos de envío según el siguiente </w:t>
            </w:r>
          </w:p>
        </w:tc>
        <w:tc>
          <w:tcPr>
            <w:tcBorders>
              <w:bottom w:color="f2f2f2" w:space="0" w:sz="4" w:val="single"/>
            </w:tcBorders>
            <w:vAlign w:val="center"/>
          </w:tcPr>
          <w:p w:rsidR="00000000" w:rsidDel="00000000" w:rsidP="00000000" w:rsidRDefault="00000000" w:rsidRPr="00000000" w14:paraId="0000007F">
            <w:pPr>
              <w:jc w:val="center"/>
              <w:rPr/>
            </w:pPr>
            <w:r w:rsidDel="00000000" w:rsidR="00000000" w:rsidRPr="00000000">
              <w:rPr>
                <w:rtl w:val="0"/>
              </w:rPr>
              <w:t xml:space="preserve">N/A</w:t>
            </w:r>
          </w:p>
        </w:tc>
      </w:tr>
      <w:tr>
        <w:trPr>
          <w:cantSplit w:val="0"/>
          <w:tblHeader w:val="0"/>
        </w:trPr>
        <w:tc>
          <w:tcPr>
            <w:tcBorders>
              <w:bottom w:color="f2f2f2" w:space="0" w:sz="4" w:val="single"/>
            </w:tcBorders>
          </w:tcPr>
          <w:p w:rsidR="00000000" w:rsidDel="00000000" w:rsidP="00000000" w:rsidRDefault="00000000" w:rsidRPr="00000000" w14:paraId="00000080">
            <w:pPr>
              <w:rPr>
                <w:b w:val="1"/>
              </w:rPr>
            </w:pPr>
            <w:r w:rsidDel="00000000" w:rsidR="00000000" w:rsidRPr="00000000">
              <w:rPr>
                <w:b w:val="1"/>
                <w:rtl w:val="0"/>
              </w:rPr>
              <w:t xml:space="preserve">Validez de la cotización:</w:t>
            </w:r>
          </w:p>
          <w:p w:rsidR="00000000" w:rsidDel="00000000" w:rsidP="00000000" w:rsidRDefault="00000000" w:rsidRPr="00000000" w14:paraId="00000081">
            <w:pPr>
              <w:jc w:val="both"/>
              <w:rPr>
                <w:b w:val="1"/>
                <w:i w:val="1"/>
              </w:rPr>
            </w:pPr>
            <w:r w:rsidDel="00000000" w:rsidR="00000000" w:rsidRPr="00000000">
              <w:rPr>
                <w:i w:val="1"/>
                <w:rtl w:val="0"/>
              </w:rPr>
              <w:t xml:space="preserve">(La cotización será válida por un período mínimo de 3 meses desde la fecha de plazo límite para la presentación.)</w:t>
            </w:r>
            <w:r w:rsidDel="00000000" w:rsidR="00000000" w:rsidRPr="00000000">
              <w:rPr>
                <w:rtl w:val="0"/>
              </w:rPr>
            </w:r>
          </w:p>
        </w:tc>
        <w:tc>
          <w:tcPr>
            <w:tcBorders>
              <w:bottom w:color="f2f2f2" w:space="0" w:sz="4" w:val="single"/>
            </w:tcBorders>
            <w:vAlign w:val="center"/>
          </w:tcPr>
          <w:p w:rsidR="00000000" w:rsidDel="00000000" w:rsidP="00000000" w:rsidRDefault="00000000" w:rsidRPr="00000000" w14:paraId="00000082">
            <w:pPr>
              <w:jc w:val="center"/>
              <w:rPr/>
            </w:pPr>
            <w:r w:rsidDel="00000000" w:rsidR="00000000" w:rsidRPr="00000000">
              <w:rPr>
                <w:rtl w:val="0"/>
              </w:rPr>
            </w:r>
          </w:p>
        </w:tc>
      </w:tr>
    </w:tbl>
    <w:p w:rsidR="00000000" w:rsidDel="00000000" w:rsidP="00000000" w:rsidRDefault="00000000" w:rsidRPr="00000000" w14:paraId="00000083">
      <w:pPr>
        <w:pStyle w:val="Title"/>
        <w:jc w:val="left"/>
        <w:rPr>
          <w:rFonts w:ascii="Calibri" w:cs="Calibri" w:eastAsia="Calibri" w:hAnsi="Calibri"/>
          <w:b w:val="0"/>
          <w:sz w:val="22"/>
          <w:szCs w:val="22"/>
          <w:u w:val="none"/>
        </w:rPr>
      </w:pPr>
      <w:r w:rsidDel="00000000" w:rsidR="00000000" w:rsidRPr="00000000">
        <w:rPr>
          <w:rtl w:val="0"/>
        </w:rPr>
      </w:r>
    </w:p>
    <w:p w:rsidR="00000000" w:rsidDel="00000000" w:rsidP="00000000" w:rsidRDefault="00000000" w:rsidRPr="00000000" w14:paraId="00000084">
      <w:pPr>
        <w:jc w:val="both"/>
        <w:rPr>
          <w:rFonts w:ascii="Calibri" w:cs="Calibri" w:eastAsia="Calibri" w:hAnsi="Calibri"/>
          <w:sz w:val="22"/>
          <w:szCs w:val="22"/>
        </w:rPr>
      </w:pPr>
      <w:r w:rsidDel="00000000" w:rsidR="00000000" w:rsidRPr="00000000">
        <w:rPr>
          <w:rFonts w:ascii="Calibri" w:cs="Calibri" w:eastAsia="Calibri" w:hAnsi="Calibri"/>
          <w:sz w:val="22"/>
          <w:szCs w:val="22"/>
          <w:highlight w:val="yellow"/>
          <w:rtl w:val="0"/>
        </w:rPr>
        <w:t xml:space="preserve">A continuación, se proporciona un ejemplo de lista de precios: </w:t>
      </w:r>
      <w:r w:rsidDel="00000000" w:rsidR="00000000" w:rsidRPr="00000000">
        <w:rPr>
          <w:rFonts w:ascii="Calibri" w:cs="Calibri" w:eastAsia="Calibri" w:hAnsi="Calibri"/>
          <w:i w:val="1"/>
          <w:sz w:val="22"/>
          <w:szCs w:val="22"/>
          <w:highlight w:val="yellow"/>
          <w:rtl w:val="0"/>
        </w:rPr>
        <w:t xml:space="preserve">[</w:t>
      </w:r>
      <w:r w:rsidDel="00000000" w:rsidR="00000000" w:rsidRPr="00000000">
        <w:rPr>
          <w:rFonts w:ascii="Calibri" w:cs="Calibri" w:eastAsia="Calibri" w:hAnsi="Calibri"/>
          <w:i w:val="1"/>
          <w:color w:val="ff0000"/>
          <w:sz w:val="22"/>
          <w:szCs w:val="22"/>
          <w:highlight w:val="yellow"/>
          <w:rtl w:val="0"/>
        </w:rPr>
        <w:t xml:space="preserve">eliminar después de completar adecuadamente la lista de precios, también desarrollar versión en excel</w:t>
      </w:r>
      <w:r w:rsidDel="00000000" w:rsidR="00000000" w:rsidRPr="00000000">
        <w:rPr>
          <w:rFonts w:ascii="Calibri" w:cs="Calibri" w:eastAsia="Calibri" w:hAnsi="Calibri"/>
          <w:i w:val="1"/>
          <w:sz w:val="22"/>
          <w:szCs w:val="22"/>
          <w:highlight w:val="yellow"/>
          <w:rtl w:val="0"/>
        </w:rPr>
        <w:t xml:space="preserve">]</w:t>
      </w:r>
      <w:r w:rsidDel="00000000" w:rsidR="00000000" w:rsidRPr="00000000">
        <w:rPr>
          <w:rtl w:val="0"/>
        </w:rPr>
      </w:r>
    </w:p>
    <w:p w:rsidR="00000000" w:rsidDel="00000000" w:rsidP="00000000" w:rsidRDefault="00000000" w:rsidRPr="00000000" w14:paraId="00000085">
      <w:pPr>
        <w:pStyle w:val="Title"/>
        <w:rPr>
          <w:rFonts w:ascii="Calibri" w:cs="Calibri" w:eastAsia="Calibri" w:hAnsi="Calibri"/>
          <w:sz w:val="22"/>
          <w:szCs w:val="22"/>
        </w:rPr>
      </w:pPr>
      <w:r w:rsidDel="00000000" w:rsidR="00000000" w:rsidRPr="00000000">
        <w:rPr>
          <w:rtl w:val="0"/>
        </w:rPr>
      </w:r>
    </w:p>
    <w:tbl>
      <w:tblPr>
        <w:tblStyle w:val="Table5"/>
        <w:tblW w:w="985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8"/>
        <w:gridCol w:w="4230"/>
        <w:gridCol w:w="1467"/>
        <w:gridCol w:w="1021"/>
        <w:gridCol w:w="1244"/>
        <w:gridCol w:w="1245"/>
        <w:tblGridChange w:id="0">
          <w:tblGrid>
            <w:gridCol w:w="648"/>
            <w:gridCol w:w="4230"/>
            <w:gridCol w:w="1467"/>
            <w:gridCol w:w="1021"/>
            <w:gridCol w:w="1244"/>
            <w:gridCol w:w="1245"/>
          </w:tblGrid>
        </w:tblGridChange>
      </w:tblGrid>
      <w:tr>
        <w:trPr>
          <w:cantSplit w:val="0"/>
          <w:tblHeader w:val="0"/>
        </w:trPr>
        <w:tc>
          <w:tcPr>
            <w:tcBorders>
              <w:bottom w:color="000000" w:space="0" w:sz="4" w:val="single"/>
            </w:tcBorders>
            <w:shd w:fill="000080" w:val="clear"/>
            <w:vAlign w:val="center"/>
          </w:tcPr>
          <w:p w:rsidR="00000000" w:rsidDel="00000000" w:rsidP="00000000" w:rsidRDefault="00000000" w:rsidRPr="00000000" w14:paraId="00000086">
            <w:pPr>
              <w:jc w:val="center"/>
              <w:rPr>
                <w:color w:val="ffffff"/>
              </w:rPr>
            </w:pPr>
            <w:r w:rsidDel="00000000" w:rsidR="00000000" w:rsidRPr="00000000">
              <w:rPr>
                <w:color w:val="ffffff"/>
                <w:rtl w:val="0"/>
              </w:rPr>
              <w:t xml:space="preserve">Ítem</w:t>
            </w:r>
          </w:p>
        </w:tc>
        <w:tc>
          <w:tcPr>
            <w:tcBorders>
              <w:bottom w:color="000000" w:space="0" w:sz="4" w:val="single"/>
            </w:tcBorders>
            <w:shd w:fill="000080" w:val="clear"/>
            <w:vAlign w:val="center"/>
          </w:tcPr>
          <w:p w:rsidR="00000000" w:rsidDel="00000000" w:rsidP="00000000" w:rsidRDefault="00000000" w:rsidRPr="00000000" w14:paraId="00000087">
            <w:pPr>
              <w:jc w:val="center"/>
              <w:rPr>
                <w:color w:val="ffffff"/>
              </w:rPr>
            </w:pPr>
            <w:r w:rsidDel="00000000" w:rsidR="00000000" w:rsidRPr="00000000">
              <w:rPr>
                <w:color w:val="ffffff"/>
                <w:rtl w:val="0"/>
              </w:rPr>
              <w:t xml:space="preserve">Descripción</w:t>
            </w:r>
          </w:p>
        </w:tc>
        <w:tc>
          <w:tcPr>
            <w:tcBorders>
              <w:bottom w:color="000000" w:space="0" w:sz="4" w:val="single"/>
            </w:tcBorders>
            <w:shd w:fill="000080" w:val="clear"/>
            <w:vAlign w:val="center"/>
          </w:tcPr>
          <w:p w:rsidR="00000000" w:rsidDel="00000000" w:rsidP="00000000" w:rsidRDefault="00000000" w:rsidRPr="00000000" w14:paraId="00000088">
            <w:pPr>
              <w:jc w:val="center"/>
              <w:rPr>
                <w:color w:val="ffffff"/>
              </w:rPr>
            </w:pPr>
            <w:r w:rsidDel="00000000" w:rsidR="00000000" w:rsidRPr="00000000">
              <w:rPr>
                <w:color w:val="ffffff"/>
                <w:rtl w:val="0"/>
              </w:rPr>
              <w:t xml:space="preserve">Unidad De Medida</w:t>
            </w:r>
          </w:p>
        </w:tc>
        <w:tc>
          <w:tcPr>
            <w:tcBorders>
              <w:bottom w:color="000000" w:space="0" w:sz="4" w:val="single"/>
            </w:tcBorders>
            <w:shd w:fill="000080" w:val="clear"/>
            <w:vAlign w:val="center"/>
          </w:tcPr>
          <w:p w:rsidR="00000000" w:rsidDel="00000000" w:rsidP="00000000" w:rsidRDefault="00000000" w:rsidRPr="00000000" w14:paraId="00000089">
            <w:pPr>
              <w:jc w:val="center"/>
              <w:rPr>
                <w:color w:val="ffffff"/>
              </w:rPr>
            </w:pPr>
            <w:r w:rsidDel="00000000" w:rsidR="00000000" w:rsidRPr="00000000">
              <w:rPr>
                <w:color w:val="ffffff"/>
                <w:rtl w:val="0"/>
              </w:rPr>
              <w:t xml:space="preserve">Iva</w:t>
            </w:r>
          </w:p>
        </w:tc>
        <w:tc>
          <w:tcPr>
            <w:tcBorders>
              <w:bottom w:color="000000" w:space="0" w:sz="4" w:val="single"/>
            </w:tcBorders>
            <w:shd w:fill="000080" w:val="clear"/>
            <w:vAlign w:val="center"/>
          </w:tcPr>
          <w:p w:rsidR="00000000" w:rsidDel="00000000" w:rsidP="00000000" w:rsidRDefault="00000000" w:rsidRPr="00000000" w14:paraId="0000008A">
            <w:pPr>
              <w:jc w:val="center"/>
              <w:rPr>
                <w:color w:val="ffffff"/>
              </w:rPr>
            </w:pPr>
            <w:r w:rsidDel="00000000" w:rsidR="00000000" w:rsidRPr="00000000">
              <w:rPr>
                <w:color w:val="ffffff"/>
                <w:rtl w:val="0"/>
              </w:rPr>
              <w:t xml:space="preserve">Total Sin iva</w:t>
            </w:r>
          </w:p>
        </w:tc>
        <w:tc>
          <w:tcPr>
            <w:tcBorders>
              <w:bottom w:color="000000" w:space="0" w:sz="4" w:val="single"/>
            </w:tcBorders>
            <w:shd w:fill="000080" w:val="clear"/>
            <w:vAlign w:val="center"/>
          </w:tcPr>
          <w:p w:rsidR="00000000" w:rsidDel="00000000" w:rsidP="00000000" w:rsidRDefault="00000000" w:rsidRPr="00000000" w14:paraId="0000008B">
            <w:pPr>
              <w:jc w:val="center"/>
              <w:rPr>
                <w:color w:val="ffffff"/>
              </w:rPr>
            </w:pPr>
            <w:r w:rsidDel="00000000" w:rsidR="00000000" w:rsidRPr="00000000">
              <w:rPr>
                <w:color w:val="ffffff"/>
                <w:rtl w:val="0"/>
              </w:rPr>
              <w:t xml:space="preserve">Total</w:t>
            </w:r>
          </w:p>
        </w:tc>
      </w:tr>
      <w:tr>
        <w:trPr>
          <w:cantSplit w:val="0"/>
          <w:tblHeader w:val="0"/>
        </w:trPr>
        <w:tc>
          <w:tcPr>
            <w:gridSpan w:val="6"/>
            <w:shd w:fill="dddddd" w:val="clear"/>
          </w:tcPr>
          <w:p w:rsidR="00000000" w:rsidDel="00000000" w:rsidP="00000000" w:rsidRDefault="00000000" w:rsidRPr="00000000" w14:paraId="0000008C">
            <w:pPr>
              <w:numPr>
                <w:ilvl w:val="0"/>
                <w:numId w:val="5"/>
              </w:numPr>
              <w:ind w:left="360"/>
              <w:rPr>
                <w:rFonts w:ascii="Calibri" w:cs="Calibri" w:eastAsia="Calibri" w:hAnsi="Calibri"/>
                <w:sz w:val="22"/>
                <w:szCs w:val="22"/>
              </w:rPr>
            </w:pPr>
            <w:r w:rsidDel="00000000" w:rsidR="00000000" w:rsidRPr="00000000">
              <w:rPr>
                <w:rtl w:val="0"/>
              </w:rPr>
              <w:t xml:space="preserve">Costos</w:t>
            </w:r>
          </w:p>
        </w:tc>
      </w:tr>
      <w:tr>
        <w:trPr>
          <w:cantSplit w:val="0"/>
          <w:tblHeader w:val="0"/>
        </w:trPr>
        <w:tc>
          <w:tcPr>
            <w:shd w:fill="auto" w:val="clear"/>
          </w:tcPr>
          <w:p w:rsidR="00000000" w:rsidDel="00000000" w:rsidP="00000000" w:rsidRDefault="00000000" w:rsidRPr="00000000" w14:paraId="00000092">
            <w:pPr>
              <w:jc w:val="both"/>
              <w:rPr/>
            </w:pPr>
            <w:r w:rsidDel="00000000" w:rsidR="00000000" w:rsidRPr="00000000">
              <w:rPr>
                <w:rtl w:val="0"/>
              </w:rPr>
            </w:r>
          </w:p>
        </w:tc>
        <w:tc>
          <w:tcPr>
            <w:shd w:fill="auto" w:val="clear"/>
          </w:tcPr>
          <w:p w:rsidR="00000000" w:rsidDel="00000000" w:rsidP="00000000" w:rsidRDefault="00000000" w:rsidRPr="00000000" w14:paraId="00000093">
            <w:pPr>
              <w:jc w:val="both"/>
              <w:rPr/>
            </w:pPr>
            <w:r w:rsidDel="00000000" w:rsidR="00000000" w:rsidRPr="00000000">
              <w:rPr>
                <w:rtl w:val="0"/>
              </w:rPr>
            </w:r>
          </w:p>
        </w:tc>
        <w:tc>
          <w:tcPr>
            <w:shd w:fill="auto" w:val="clear"/>
          </w:tcPr>
          <w:p w:rsidR="00000000" w:rsidDel="00000000" w:rsidP="00000000" w:rsidRDefault="00000000" w:rsidRPr="00000000" w14:paraId="00000094">
            <w:pPr>
              <w:jc w:val="both"/>
              <w:rPr/>
            </w:pPr>
            <w:r w:rsidDel="00000000" w:rsidR="00000000" w:rsidRPr="00000000">
              <w:rPr>
                <w:rtl w:val="0"/>
              </w:rPr>
            </w:r>
          </w:p>
        </w:tc>
        <w:tc>
          <w:tcPr>
            <w:shd w:fill="auto" w:val="clear"/>
          </w:tcPr>
          <w:p w:rsidR="00000000" w:rsidDel="00000000" w:rsidP="00000000" w:rsidRDefault="00000000" w:rsidRPr="00000000" w14:paraId="00000095">
            <w:pPr>
              <w:jc w:val="both"/>
              <w:rPr/>
            </w:pPr>
            <w:r w:rsidDel="00000000" w:rsidR="00000000" w:rsidRPr="00000000">
              <w:rPr>
                <w:rtl w:val="0"/>
              </w:rPr>
            </w:r>
          </w:p>
        </w:tc>
        <w:tc>
          <w:tcPr>
            <w:shd w:fill="auto" w:val="clear"/>
          </w:tcPr>
          <w:p w:rsidR="00000000" w:rsidDel="00000000" w:rsidP="00000000" w:rsidRDefault="00000000" w:rsidRPr="00000000" w14:paraId="00000096">
            <w:pPr>
              <w:jc w:val="both"/>
              <w:rPr/>
            </w:pPr>
            <w:r w:rsidDel="00000000" w:rsidR="00000000" w:rsidRPr="00000000">
              <w:rPr>
                <w:rtl w:val="0"/>
              </w:rPr>
            </w:r>
          </w:p>
        </w:tc>
        <w:tc>
          <w:tcPr>
            <w:shd w:fill="auto" w:val="clear"/>
          </w:tcPr>
          <w:p w:rsidR="00000000" w:rsidDel="00000000" w:rsidP="00000000" w:rsidRDefault="00000000" w:rsidRPr="00000000" w14:paraId="00000097">
            <w:pPr>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8">
            <w:pPr>
              <w:jc w:val="both"/>
              <w:rPr/>
            </w:pPr>
            <w:r w:rsidDel="00000000" w:rsidR="00000000" w:rsidRPr="00000000">
              <w:rPr>
                <w:rtl w:val="0"/>
              </w:rPr>
            </w:r>
          </w:p>
        </w:tc>
        <w:tc>
          <w:tcPr>
            <w:shd w:fill="auto" w:val="clear"/>
          </w:tcPr>
          <w:p w:rsidR="00000000" w:rsidDel="00000000" w:rsidP="00000000" w:rsidRDefault="00000000" w:rsidRPr="00000000" w14:paraId="00000099">
            <w:pPr>
              <w:jc w:val="both"/>
              <w:rPr/>
            </w:pPr>
            <w:r w:rsidDel="00000000" w:rsidR="00000000" w:rsidRPr="00000000">
              <w:rPr>
                <w:rtl w:val="0"/>
              </w:rPr>
            </w:r>
          </w:p>
        </w:tc>
        <w:tc>
          <w:tcPr>
            <w:shd w:fill="auto" w:val="clear"/>
          </w:tcPr>
          <w:p w:rsidR="00000000" w:rsidDel="00000000" w:rsidP="00000000" w:rsidRDefault="00000000" w:rsidRPr="00000000" w14:paraId="0000009A">
            <w:pPr>
              <w:jc w:val="both"/>
              <w:rPr/>
            </w:pPr>
            <w:r w:rsidDel="00000000" w:rsidR="00000000" w:rsidRPr="00000000">
              <w:rPr>
                <w:rtl w:val="0"/>
              </w:rPr>
            </w:r>
          </w:p>
        </w:tc>
        <w:tc>
          <w:tcPr>
            <w:shd w:fill="auto" w:val="clear"/>
          </w:tcPr>
          <w:p w:rsidR="00000000" w:rsidDel="00000000" w:rsidP="00000000" w:rsidRDefault="00000000" w:rsidRPr="00000000" w14:paraId="0000009B">
            <w:pPr>
              <w:jc w:val="both"/>
              <w:rPr/>
            </w:pPr>
            <w:r w:rsidDel="00000000" w:rsidR="00000000" w:rsidRPr="00000000">
              <w:rPr>
                <w:rtl w:val="0"/>
              </w:rPr>
            </w:r>
          </w:p>
        </w:tc>
        <w:tc>
          <w:tcPr>
            <w:shd w:fill="auto" w:val="clear"/>
          </w:tcPr>
          <w:p w:rsidR="00000000" w:rsidDel="00000000" w:rsidP="00000000" w:rsidRDefault="00000000" w:rsidRPr="00000000" w14:paraId="0000009C">
            <w:pPr>
              <w:jc w:val="both"/>
              <w:rPr/>
            </w:pPr>
            <w:r w:rsidDel="00000000" w:rsidR="00000000" w:rsidRPr="00000000">
              <w:rPr>
                <w:rtl w:val="0"/>
              </w:rPr>
            </w:r>
          </w:p>
        </w:tc>
        <w:tc>
          <w:tcPr>
            <w:shd w:fill="auto" w:val="clear"/>
          </w:tcPr>
          <w:p w:rsidR="00000000" w:rsidDel="00000000" w:rsidP="00000000" w:rsidRDefault="00000000" w:rsidRPr="00000000" w14:paraId="0000009D">
            <w:pPr>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E">
            <w:pPr>
              <w:jc w:val="both"/>
              <w:rPr/>
            </w:pPr>
            <w:r w:rsidDel="00000000" w:rsidR="00000000" w:rsidRPr="00000000">
              <w:rPr>
                <w:rtl w:val="0"/>
              </w:rPr>
            </w:r>
          </w:p>
        </w:tc>
        <w:tc>
          <w:tcPr>
            <w:shd w:fill="auto" w:val="clear"/>
          </w:tcPr>
          <w:p w:rsidR="00000000" w:rsidDel="00000000" w:rsidP="00000000" w:rsidRDefault="00000000" w:rsidRPr="00000000" w14:paraId="0000009F">
            <w:pPr>
              <w:jc w:val="both"/>
              <w:rPr/>
            </w:pPr>
            <w:r w:rsidDel="00000000" w:rsidR="00000000" w:rsidRPr="00000000">
              <w:rPr>
                <w:rtl w:val="0"/>
              </w:rPr>
            </w:r>
          </w:p>
        </w:tc>
        <w:tc>
          <w:tcPr>
            <w:shd w:fill="auto" w:val="clear"/>
          </w:tcPr>
          <w:p w:rsidR="00000000" w:rsidDel="00000000" w:rsidP="00000000" w:rsidRDefault="00000000" w:rsidRPr="00000000" w14:paraId="000000A0">
            <w:pPr>
              <w:jc w:val="both"/>
              <w:rPr/>
            </w:pPr>
            <w:r w:rsidDel="00000000" w:rsidR="00000000" w:rsidRPr="00000000">
              <w:rPr>
                <w:rtl w:val="0"/>
              </w:rPr>
            </w:r>
          </w:p>
        </w:tc>
        <w:tc>
          <w:tcPr>
            <w:shd w:fill="auto" w:val="clear"/>
          </w:tcPr>
          <w:p w:rsidR="00000000" w:rsidDel="00000000" w:rsidP="00000000" w:rsidRDefault="00000000" w:rsidRPr="00000000" w14:paraId="000000A1">
            <w:pPr>
              <w:jc w:val="both"/>
              <w:rPr/>
            </w:pPr>
            <w:r w:rsidDel="00000000" w:rsidR="00000000" w:rsidRPr="00000000">
              <w:rPr>
                <w:rtl w:val="0"/>
              </w:rPr>
            </w:r>
          </w:p>
        </w:tc>
        <w:tc>
          <w:tcPr>
            <w:shd w:fill="auto" w:val="clear"/>
          </w:tcPr>
          <w:p w:rsidR="00000000" w:rsidDel="00000000" w:rsidP="00000000" w:rsidRDefault="00000000" w:rsidRPr="00000000" w14:paraId="000000A2">
            <w:pPr>
              <w:jc w:val="both"/>
              <w:rPr/>
            </w:pPr>
            <w:r w:rsidDel="00000000" w:rsidR="00000000" w:rsidRPr="00000000">
              <w:rPr>
                <w:rtl w:val="0"/>
              </w:rPr>
            </w:r>
          </w:p>
        </w:tc>
        <w:tc>
          <w:tcPr>
            <w:shd w:fill="auto" w:val="clear"/>
          </w:tcPr>
          <w:p w:rsidR="00000000" w:rsidDel="00000000" w:rsidP="00000000" w:rsidRDefault="00000000" w:rsidRPr="00000000" w14:paraId="000000A3">
            <w:pPr>
              <w:jc w:val="both"/>
              <w:rPr/>
            </w:pPr>
            <w:r w:rsidDel="00000000" w:rsidR="00000000" w:rsidRPr="00000000">
              <w:rPr>
                <w:rtl w:val="0"/>
              </w:rPr>
            </w:r>
          </w:p>
        </w:tc>
      </w:tr>
      <w:tr>
        <w:trPr>
          <w:cantSplit w:val="0"/>
          <w:tblHeader w:val="0"/>
        </w:trPr>
        <w:tc>
          <w:tcPr>
            <w:gridSpan w:val="5"/>
            <w:tcBorders>
              <w:bottom w:color="000000" w:space="0" w:sz="4" w:val="single"/>
            </w:tcBorders>
            <w:shd w:fill="auto" w:val="clear"/>
          </w:tcPr>
          <w:p w:rsidR="00000000" w:rsidDel="00000000" w:rsidP="00000000" w:rsidRDefault="00000000" w:rsidRPr="00000000" w14:paraId="000000A4">
            <w:pPr>
              <w:jc w:val="right"/>
              <w:rPr>
                <w:i w:val="1"/>
              </w:rPr>
            </w:pPr>
            <w:r w:rsidDel="00000000" w:rsidR="00000000" w:rsidRPr="00000000">
              <w:rPr>
                <w:i w:val="1"/>
                <w:rtl w:val="0"/>
              </w:rPr>
              <w:t xml:space="preserve">Total de costos</w:t>
            </w:r>
          </w:p>
        </w:tc>
        <w:tc>
          <w:tcPr>
            <w:tcBorders>
              <w:bottom w:color="000000" w:space="0" w:sz="4" w:val="single"/>
            </w:tcBorders>
            <w:shd w:fill="auto" w:val="clear"/>
          </w:tcPr>
          <w:p w:rsidR="00000000" w:rsidDel="00000000" w:rsidP="00000000" w:rsidRDefault="00000000" w:rsidRPr="00000000" w14:paraId="000000A9">
            <w:pPr>
              <w:jc w:val="right"/>
              <w:rPr/>
            </w:pPr>
            <w:r w:rsidDel="00000000" w:rsidR="00000000" w:rsidRPr="00000000">
              <w:rPr>
                <w:rtl w:val="0"/>
              </w:rPr>
              <w:t xml:space="preserve">$$</w:t>
            </w:r>
          </w:p>
        </w:tc>
      </w:tr>
      <w:tr>
        <w:trPr>
          <w:cantSplit w:val="0"/>
          <w:tblHeader w:val="0"/>
        </w:trPr>
        <w:tc>
          <w:tcPr>
            <w:gridSpan w:val="6"/>
            <w:shd w:fill="dddddd" w:val="clear"/>
          </w:tcPr>
          <w:p w:rsidR="00000000" w:rsidDel="00000000" w:rsidP="00000000" w:rsidRDefault="00000000" w:rsidRPr="00000000" w14:paraId="000000AA">
            <w:pPr>
              <w:numPr>
                <w:ilvl w:val="0"/>
                <w:numId w:val="5"/>
              </w:numPr>
              <w:ind w:left="360"/>
              <w:jc w:val="both"/>
              <w:rPr>
                <w:rFonts w:ascii="Calibri" w:cs="Calibri" w:eastAsia="Calibri" w:hAnsi="Calibri"/>
                <w:sz w:val="22"/>
                <w:szCs w:val="22"/>
              </w:rPr>
            </w:pPr>
            <w:r w:rsidDel="00000000" w:rsidR="00000000" w:rsidRPr="00000000">
              <w:rPr>
                <w:rtl w:val="0"/>
              </w:rPr>
              <w:t xml:space="preserve">Gastos directos</w:t>
            </w:r>
          </w:p>
        </w:tc>
      </w:tr>
      <w:tr>
        <w:trPr>
          <w:cantSplit w:val="0"/>
          <w:tblHeader w:val="0"/>
        </w:trPr>
        <w:tc>
          <w:tcPr>
            <w:shd w:fill="auto" w:val="clear"/>
          </w:tcPr>
          <w:p w:rsidR="00000000" w:rsidDel="00000000" w:rsidP="00000000" w:rsidRDefault="00000000" w:rsidRPr="00000000" w14:paraId="000000B0">
            <w:pPr>
              <w:jc w:val="both"/>
              <w:rPr/>
            </w:pPr>
            <w:r w:rsidDel="00000000" w:rsidR="00000000" w:rsidRPr="00000000">
              <w:rPr>
                <w:rtl w:val="0"/>
              </w:rPr>
            </w:r>
          </w:p>
        </w:tc>
        <w:tc>
          <w:tcPr>
            <w:shd w:fill="auto" w:val="clear"/>
          </w:tcPr>
          <w:p w:rsidR="00000000" w:rsidDel="00000000" w:rsidP="00000000" w:rsidRDefault="00000000" w:rsidRPr="00000000" w14:paraId="000000B1">
            <w:pPr>
              <w:jc w:val="both"/>
              <w:rPr/>
            </w:pPr>
            <w:r w:rsidDel="00000000" w:rsidR="00000000" w:rsidRPr="00000000">
              <w:rPr>
                <w:rtl w:val="0"/>
              </w:rPr>
            </w:r>
          </w:p>
        </w:tc>
        <w:tc>
          <w:tcPr>
            <w:shd w:fill="auto" w:val="clear"/>
          </w:tcPr>
          <w:p w:rsidR="00000000" w:rsidDel="00000000" w:rsidP="00000000" w:rsidRDefault="00000000" w:rsidRPr="00000000" w14:paraId="000000B2">
            <w:pPr>
              <w:jc w:val="both"/>
              <w:rPr/>
            </w:pPr>
            <w:r w:rsidDel="00000000" w:rsidR="00000000" w:rsidRPr="00000000">
              <w:rPr>
                <w:rtl w:val="0"/>
              </w:rPr>
            </w:r>
          </w:p>
        </w:tc>
        <w:tc>
          <w:tcPr>
            <w:shd w:fill="auto" w:val="clear"/>
          </w:tcPr>
          <w:p w:rsidR="00000000" w:rsidDel="00000000" w:rsidP="00000000" w:rsidRDefault="00000000" w:rsidRPr="00000000" w14:paraId="000000B3">
            <w:pPr>
              <w:jc w:val="both"/>
              <w:rPr/>
            </w:pPr>
            <w:r w:rsidDel="00000000" w:rsidR="00000000" w:rsidRPr="00000000">
              <w:rPr>
                <w:rtl w:val="0"/>
              </w:rPr>
            </w:r>
          </w:p>
        </w:tc>
        <w:tc>
          <w:tcPr>
            <w:shd w:fill="auto" w:val="clear"/>
          </w:tcPr>
          <w:p w:rsidR="00000000" w:rsidDel="00000000" w:rsidP="00000000" w:rsidRDefault="00000000" w:rsidRPr="00000000" w14:paraId="000000B4">
            <w:pPr>
              <w:jc w:val="both"/>
              <w:rPr/>
            </w:pPr>
            <w:r w:rsidDel="00000000" w:rsidR="00000000" w:rsidRPr="00000000">
              <w:rPr>
                <w:rtl w:val="0"/>
              </w:rPr>
            </w:r>
          </w:p>
        </w:tc>
        <w:tc>
          <w:tcPr>
            <w:shd w:fill="auto" w:val="clear"/>
          </w:tcPr>
          <w:p w:rsidR="00000000" w:rsidDel="00000000" w:rsidP="00000000" w:rsidRDefault="00000000" w:rsidRPr="00000000" w14:paraId="000000B5">
            <w:pPr>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B6">
            <w:pPr>
              <w:jc w:val="both"/>
              <w:rPr/>
            </w:pPr>
            <w:r w:rsidDel="00000000" w:rsidR="00000000" w:rsidRPr="00000000">
              <w:rPr>
                <w:rtl w:val="0"/>
              </w:rPr>
            </w:r>
          </w:p>
        </w:tc>
        <w:tc>
          <w:tcPr>
            <w:shd w:fill="auto" w:val="clear"/>
          </w:tcPr>
          <w:p w:rsidR="00000000" w:rsidDel="00000000" w:rsidP="00000000" w:rsidRDefault="00000000" w:rsidRPr="00000000" w14:paraId="000000B7">
            <w:pPr>
              <w:jc w:val="both"/>
              <w:rPr/>
            </w:pPr>
            <w:r w:rsidDel="00000000" w:rsidR="00000000" w:rsidRPr="00000000">
              <w:rPr>
                <w:rtl w:val="0"/>
              </w:rPr>
            </w:r>
          </w:p>
        </w:tc>
        <w:tc>
          <w:tcPr>
            <w:shd w:fill="auto" w:val="clear"/>
          </w:tcPr>
          <w:p w:rsidR="00000000" w:rsidDel="00000000" w:rsidP="00000000" w:rsidRDefault="00000000" w:rsidRPr="00000000" w14:paraId="000000B8">
            <w:pPr>
              <w:jc w:val="both"/>
              <w:rPr/>
            </w:pPr>
            <w:r w:rsidDel="00000000" w:rsidR="00000000" w:rsidRPr="00000000">
              <w:rPr>
                <w:rtl w:val="0"/>
              </w:rPr>
            </w:r>
          </w:p>
        </w:tc>
        <w:tc>
          <w:tcPr>
            <w:shd w:fill="auto" w:val="clear"/>
          </w:tcPr>
          <w:p w:rsidR="00000000" w:rsidDel="00000000" w:rsidP="00000000" w:rsidRDefault="00000000" w:rsidRPr="00000000" w14:paraId="000000B9">
            <w:pPr>
              <w:jc w:val="both"/>
              <w:rPr/>
            </w:pPr>
            <w:r w:rsidDel="00000000" w:rsidR="00000000" w:rsidRPr="00000000">
              <w:rPr>
                <w:rtl w:val="0"/>
              </w:rPr>
            </w:r>
          </w:p>
        </w:tc>
        <w:tc>
          <w:tcPr>
            <w:shd w:fill="auto" w:val="clear"/>
          </w:tcPr>
          <w:p w:rsidR="00000000" w:rsidDel="00000000" w:rsidP="00000000" w:rsidRDefault="00000000" w:rsidRPr="00000000" w14:paraId="000000BA">
            <w:pPr>
              <w:jc w:val="both"/>
              <w:rPr/>
            </w:pPr>
            <w:r w:rsidDel="00000000" w:rsidR="00000000" w:rsidRPr="00000000">
              <w:rPr>
                <w:rtl w:val="0"/>
              </w:rPr>
            </w:r>
          </w:p>
        </w:tc>
        <w:tc>
          <w:tcPr>
            <w:shd w:fill="auto" w:val="clear"/>
          </w:tcPr>
          <w:p w:rsidR="00000000" w:rsidDel="00000000" w:rsidP="00000000" w:rsidRDefault="00000000" w:rsidRPr="00000000" w14:paraId="000000BB">
            <w:pPr>
              <w:jc w:val="both"/>
              <w:rPr/>
            </w:pPr>
            <w:r w:rsidDel="00000000" w:rsidR="00000000" w:rsidRPr="00000000">
              <w:rPr>
                <w:rtl w:val="0"/>
              </w:rPr>
            </w:r>
          </w:p>
        </w:tc>
      </w:tr>
      <w:tr>
        <w:trPr>
          <w:cantSplit w:val="0"/>
          <w:tblHeader w:val="0"/>
        </w:trPr>
        <w:tc>
          <w:tcPr>
            <w:gridSpan w:val="5"/>
            <w:shd w:fill="auto" w:val="clear"/>
          </w:tcPr>
          <w:p w:rsidR="00000000" w:rsidDel="00000000" w:rsidP="00000000" w:rsidRDefault="00000000" w:rsidRPr="00000000" w14:paraId="000000BC">
            <w:pPr>
              <w:jc w:val="right"/>
              <w:rPr>
                <w:i w:val="1"/>
              </w:rPr>
            </w:pPr>
            <w:r w:rsidDel="00000000" w:rsidR="00000000" w:rsidRPr="00000000">
              <w:rPr>
                <w:i w:val="1"/>
                <w:rtl w:val="0"/>
              </w:rPr>
              <w:t xml:space="preserve">Total de gastos directos</w:t>
            </w:r>
          </w:p>
        </w:tc>
        <w:tc>
          <w:tcPr>
            <w:shd w:fill="auto" w:val="clear"/>
          </w:tcPr>
          <w:p w:rsidR="00000000" w:rsidDel="00000000" w:rsidP="00000000" w:rsidRDefault="00000000" w:rsidRPr="00000000" w14:paraId="000000C1">
            <w:pPr>
              <w:jc w:val="right"/>
              <w:rPr/>
            </w:pPr>
            <w:r w:rsidDel="00000000" w:rsidR="00000000" w:rsidRPr="00000000">
              <w:rPr>
                <w:rtl w:val="0"/>
              </w:rPr>
              <w:t xml:space="preserve">$$</w:t>
            </w:r>
          </w:p>
        </w:tc>
      </w:tr>
      <w:tr>
        <w:trPr>
          <w:cantSplit w:val="0"/>
          <w:tblHeader w:val="0"/>
        </w:trPr>
        <w:tc>
          <w:tcPr>
            <w:gridSpan w:val="5"/>
            <w:shd w:fill="auto" w:val="clear"/>
          </w:tcPr>
          <w:p w:rsidR="00000000" w:rsidDel="00000000" w:rsidP="00000000" w:rsidRDefault="00000000" w:rsidRPr="00000000" w14:paraId="000000C2">
            <w:pPr>
              <w:jc w:val="right"/>
              <w:rPr>
                <w:b w:val="1"/>
                <w:i w:val="1"/>
              </w:rPr>
            </w:pPr>
            <w:r w:rsidDel="00000000" w:rsidR="00000000" w:rsidRPr="00000000">
              <w:rPr>
                <w:b w:val="1"/>
                <w:i w:val="1"/>
                <w:rtl w:val="0"/>
              </w:rPr>
              <w:t xml:space="preserve">Precio total del contrato </w:t>
            </w:r>
          </w:p>
          <w:p w:rsidR="00000000" w:rsidDel="00000000" w:rsidP="00000000" w:rsidRDefault="00000000" w:rsidRPr="00000000" w14:paraId="000000C3">
            <w:pPr>
              <w:jc w:val="right"/>
              <w:rPr>
                <w:i w:val="1"/>
              </w:rPr>
            </w:pPr>
            <w:r w:rsidDel="00000000" w:rsidR="00000000" w:rsidRPr="00000000">
              <w:rPr>
                <w:i w:val="1"/>
                <w:rtl w:val="0"/>
              </w:rPr>
              <w:t xml:space="preserve">(costos + gastos directos + impuestos)</w:t>
            </w:r>
          </w:p>
        </w:tc>
        <w:tc>
          <w:tcPr>
            <w:shd w:fill="auto" w:val="clear"/>
            <w:vAlign w:val="center"/>
          </w:tcPr>
          <w:p w:rsidR="00000000" w:rsidDel="00000000" w:rsidP="00000000" w:rsidRDefault="00000000" w:rsidRPr="00000000" w14:paraId="000000C8">
            <w:pPr>
              <w:jc w:val="right"/>
              <w:rPr/>
            </w:pPr>
            <w:r w:rsidDel="00000000" w:rsidR="00000000" w:rsidRPr="00000000">
              <w:rPr>
                <w:rtl w:val="0"/>
              </w:rPr>
              <w:t xml:space="preserve">$$</w:t>
            </w:r>
          </w:p>
        </w:tc>
      </w:tr>
    </w:tbl>
    <w:p w:rsidR="00000000" w:rsidDel="00000000" w:rsidP="00000000" w:rsidRDefault="00000000" w:rsidRPr="00000000" w14:paraId="000000C9">
      <w:pPr>
        <w:tabs>
          <w:tab w:val="left" w:pos="-180"/>
          <w:tab w:val="right" w:pos="1980"/>
          <w:tab w:val="left" w:pos="2160"/>
          <w:tab w:val="left" w:pos="4320"/>
        </w:tabs>
        <w:rPr>
          <w:rFonts w:ascii="Calibri" w:cs="Calibri" w:eastAsia="Calibri" w:hAnsi="Calibri"/>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189345" cy="433807"/>
                <wp:effectExtent b="0" l="0" r="0" t="0"/>
                <wp:wrapNone/>
                <wp:docPr id="3" name=""/>
                <a:graphic>
                  <a:graphicData uri="http://schemas.microsoft.com/office/word/2010/wordprocessingShape">
                    <wps:wsp>
                      <wps:cNvSpPr/>
                      <wps:cNvPr id="2" name="Shape 2"/>
                      <wps:spPr>
                        <a:xfrm>
                          <a:off x="2256090" y="3567859"/>
                          <a:ext cx="6179820" cy="424282"/>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000000"/>
                                <w:sz w:val="20"/>
                                <w:vertAlign w:val="baseline"/>
                              </w:rPr>
                              <w:t xml:space="preserve">Comentarios del contratista</w:t>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189345" cy="433807"/>
                <wp:effectExtent b="0" l="0" r="0" t="0"/>
                <wp:wrapNone/>
                <wp:docPr id="3"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6189345" cy="433807"/>
                        </a:xfrm>
                        <a:prstGeom prst="rect"/>
                        <a:ln/>
                      </pic:spPr>
                    </pic:pic>
                  </a:graphicData>
                </a:graphic>
              </wp:anchor>
            </w:drawing>
          </mc:Fallback>
        </mc:AlternateContent>
      </w:r>
    </w:p>
    <w:p w:rsidR="00000000" w:rsidDel="00000000" w:rsidP="00000000" w:rsidRDefault="00000000" w:rsidRPr="00000000" w14:paraId="000000CA">
      <w:pPr>
        <w:tabs>
          <w:tab w:val="left" w:pos="-180"/>
          <w:tab w:val="right" w:pos="1980"/>
          <w:tab w:val="left" w:pos="2160"/>
          <w:tab w:val="left" w:pos="432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B">
      <w:pPr>
        <w:tabs>
          <w:tab w:val="left" w:pos="-180"/>
          <w:tab w:val="right" w:pos="1980"/>
          <w:tab w:val="left" w:pos="2160"/>
          <w:tab w:val="left" w:pos="432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C">
      <w:pPr>
        <w:tabs>
          <w:tab w:val="left" w:pos="851"/>
        </w:tabs>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Por el presente certifico que la empresa mencionada anteriormente, en cuyo nombre estoy debidamente autorizado a firmar, ha revisado el documento RFQ Nº UNFPA/COL/RFQ/21/044, incluidos todos sus anexos, las enmiendas al documento de Solicitud de cotización, SDC (si corresponde) y las respuestas proporcionadas por el UNFPA a los pedidos de aclaración enviados por los potenciales proveedores de servicios. Además, la empresa acepta las Condiciones Generales de Contratación del UNFPA y respetará esta cotización hasta su vencimiento. </w:t>
      </w:r>
    </w:p>
    <w:tbl>
      <w:tblPr>
        <w:tblStyle w:val="Table6"/>
        <w:tblW w:w="98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4927"/>
        <w:gridCol w:w="2464"/>
        <w:gridCol w:w="2464"/>
        <w:tblGridChange w:id="0">
          <w:tblGrid>
            <w:gridCol w:w="4927"/>
            <w:gridCol w:w="2464"/>
            <w:gridCol w:w="2464"/>
          </w:tblGrid>
        </w:tblGridChange>
      </w:tblGrid>
      <w:tr>
        <w:trPr>
          <w:cantSplit w:val="0"/>
          <w:tblHeader w:val="0"/>
        </w:trPr>
        <w:tc>
          <w:tcPr>
            <w:shd w:fill="auto" w:val="clear"/>
            <w:vAlign w:val="center"/>
          </w:tcPr>
          <w:p w:rsidR="00000000" w:rsidDel="00000000" w:rsidP="00000000" w:rsidRDefault="00000000" w:rsidRPr="00000000" w14:paraId="000000CD">
            <w:pPr>
              <w:tabs>
                <w:tab w:val="left" w:pos="-180"/>
                <w:tab w:val="right" w:pos="1980"/>
                <w:tab w:val="left" w:pos="2160"/>
                <w:tab w:val="left" w:pos="4320"/>
              </w:tabs>
              <w:rPr/>
            </w:pPr>
            <w:r w:rsidDel="00000000" w:rsidR="00000000" w:rsidRPr="00000000">
              <w:rPr>
                <w:rtl w:val="0"/>
              </w:rPr>
            </w:r>
          </w:p>
          <w:p w:rsidR="00000000" w:rsidDel="00000000" w:rsidP="00000000" w:rsidRDefault="00000000" w:rsidRPr="00000000" w14:paraId="000000CE">
            <w:pPr>
              <w:tabs>
                <w:tab w:val="left" w:pos="-180"/>
                <w:tab w:val="right" w:pos="1980"/>
                <w:tab w:val="left" w:pos="2160"/>
                <w:tab w:val="left" w:pos="4320"/>
              </w:tabs>
              <w:rPr/>
            </w:pPr>
            <w:r w:rsidDel="00000000" w:rsidR="00000000" w:rsidRPr="00000000">
              <w:rPr>
                <w:rtl w:val="0"/>
              </w:rPr>
            </w:r>
          </w:p>
          <w:p w:rsidR="00000000" w:rsidDel="00000000" w:rsidP="00000000" w:rsidRDefault="00000000" w:rsidRPr="00000000" w14:paraId="000000CF">
            <w:pPr>
              <w:tabs>
                <w:tab w:val="left" w:pos="-180"/>
                <w:tab w:val="right" w:pos="1980"/>
                <w:tab w:val="left" w:pos="2160"/>
                <w:tab w:val="left" w:pos="4320"/>
              </w:tabs>
              <w:rPr/>
            </w:pPr>
            <w:r w:rsidDel="00000000" w:rsidR="00000000" w:rsidRPr="00000000">
              <w:rPr>
                <w:rtl w:val="0"/>
              </w:rPr>
            </w:r>
          </w:p>
        </w:tc>
        <w:tc>
          <w:tcPr>
            <w:vAlign w:val="center"/>
          </w:tcPr>
          <w:p w:rsidR="00000000" w:rsidDel="00000000" w:rsidP="00000000" w:rsidRDefault="00000000" w:rsidRPr="00000000" w14:paraId="000000D0">
            <w:pPr>
              <w:tabs>
                <w:tab w:val="left" w:pos="-180"/>
                <w:tab w:val="right" w:pos="1980"/>
                <w:tab w:val="left" w:pos="2160"/>
                <w:tab w:val="left" w:pos="4320"/>
              </w:tabs>
              <w:jc w:val="center"/>
              <w:rPr/>
            </w:pPr>
            <w:r w:rsidDel="00000000" w:rsidR="00000000" w:rsidRPr="00000000">
              <w:rPr>
                <w:color w:val="808080"/>
                <w:rtl w:val="0"/>
              </w:rPr>
              <w:t xml:space="preserve">Haga clic aquí para ingresar una fecha.</w:t>
            </w:r>
            <w:r w:rsidDel="00000000" w:rsidR="00000000" w:rsidRPr="00000000">
              <w:rPr>
                <w:rtl w:val="0"/>
              </w:rPr>
            </w:r>
          </w:p>
        </w:tc>
        <w:tc>
          <w:tcPr>
            <w:vAlign w:val="center"/>
          </w:tcPr>
          <w:p w:rsidR="00000000" w:rsidDel="00000000" w:rsidP="00000000" w:rsidRDefault="00000000" w:rsidRPr="00000000" w14:paraId="000000D1">
            <w:pPr>
              <w:tabs>
                <w:tab w:val="left" w:pos="-180"/>
                <w:tab w:val="right" w:pos="1980"/>
                <w:tab w:val="left" w:pos="2160"/>
                <w:tab w:val="left" w:pos="4320"/>
              </w:tabs>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D2">
            <w:pPr>
              <w:tabs>
                <w:tab w:val="left" w:pos="-180"/>
                <w:tab w:val="right" w:pos="1980"/>
                <w:tab w:val="left" w:pos="2160"/>
                <w:tab w:val="left" w:pos="4320"/>
              </w:tabs>
              <w:jc w:val="center"/>
              <w:rPr/>
            </w:pPr>
            <w:r w:rsidDel="00000000" w:rsidR="00000000" w:rsidRPr="00000000">
              <w:rPr>
                <w:rtl w:val="0"/>
              </w:rPr>
              <w:t xml:space="preserve">Nombre y cargo</w:t>
            </w:r>
          </w:p>
        </w:tc>
        <w:tc>
          <w:tcPr>
            <w:gridSpan w:val="2"/>
            <w:vAlign w:val="center"/>
          </w:tcPr>
          <w:p w:rsidR="00000000" w:rsidDel="00000000" w:rsidP="00000000" w:rsidRDefault="00000000" w:rsidRPr="00000000" w14:paraId="000000D3">
            <w:pPr>
              <w:tabs>
                <w:tab w:val="left" w:pos="-180"/>
                <w:tab w:val="right" w:pos="1980"/>
                <w:tab w:val="left" w:pos="2160"/>
                <w:tab w:val="left" w:pos="4320"/>
              </w:tabs>
              <w:jc w:val="center"/>
              <w:rPr/>
            </w:pPr>
            <w:r w:rsidDel="00000000" w:rsidR="00000000" w:rsidRPr="00000000">
              <w:rPr>
                <w:rtl w:val="0"/>
              </w:rPr>
              <w:t xml:space="preserve">Fecha y lugar</w:t>
            </w:r>
          </w:p>
        </w:tc>
      </w:tr>
    </w:tbl>
    <w:p w:rsidR="00000000" w:rsidDel="00000000" w:rsidP="00000000" w:rsidRDefault="00000000" w:rsidRPr="00000000" w14:paraId="000000D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ANEXO I:</w:t>
      </w:r>
    </w:p>
    <w:p w:rsidR="00000000" w:rsidDel="00000000" w:rsidP="00000000" w:rsidRDefault="00000000" w:rsidRPr="00000000" w14:paraId="000000D6">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Condiciones Generales de Contratación:</w:t>
      </w:r>
    </w:p>
    <w:p w:rsidR="00000000" w:rsidDel="00000000" w:rsidP="00000000" w:rsidRDefault="00000000" w:rsidRPr="00000000" w14:paraId="000000D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Contratos de minimis</w:t>
      </w:r>
    </w:p>
    <w:p w:rsidR="00000000" w:rsidDel="00000000" w:rsidP="00000000" w:rsidRDefault="00000000" w:rsidRPr="00000000" w14:paraId="000000D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9">
      <w:pPr>
        <w:tabs>
          <w:tab w:val="left" w:pos="70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A">
      <w:pPr>
        <w:tabs>
          <w:tab w:val="left" w:pos="70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Esta Solicitud de cotización está sujeta a las Condiciones Generales de Contratación del UNFPA para Contratos de minimis, que están disponibles en: </w:t>
      </w:r>
      <w:hyperlink r:id="rId15">
        <w:r w:rsidDel="00000000" w:rsidR="00000000" w:rsidRPr="00000000">
          <w:rPr>
            <w:rFonts w:ascii="Calibri" w:cs="Calibri" w:eastAsia="Calibri" w:hAnsi="Calibri"/>
            <w:color w:val="003366"/>
            <w:sz w:val="22"/>
            <w:szCs w:val="22"/>
            <w:u w:val="single"/>
            <w:rtl w:val="0"/>
          </w:rPr>
          <w:t xml:space="preserve">inglés,</w:t>
        </w:r>
      </w:hyperlink>
      <w:r w:rsidDel="00000000" w:rsidR="00000000" w:rsidRPr="00000000">
        <w:rPr>
          <w:rFonts w:ascii="Calibri" w:cs="Calibri" w:eastAsia="Calibri" w:hAnsi="Calibri"/>
          <w:sz w:val="22"/>
          <w:szCs w:val="22"/>
          <w:rtl w:val="0"/>
        </w:rPr>
        <w:t xml:space="preserve"> </w:t>
      </w:r>
      <w:hyperlink r:id="rId16">
        <w:r w:rsidDel="00000000" w:rsidR="00000000" w:rsidRPr="00000000">
          <w:rPr>
            <w:rFonts w:ascii="Calibri" w:cs="Calibri" w:eastAsia="Calibri" w:hAnsi="Calibri"/>
            <w:color w:val="003366"/>
            <w:sz w:val="22"/>
            <w:szCs w:val="22"/>
            <w:u w:val="single"/>
            <w:rtl w:val="0"/>
          </w:rPr>
          <w:t xml:space="preserve">español</w:t>
        </w:r>
      </w:hyperlink>
      <w:r w:rsidDel="00000000" w:rsidR="00000000" w:rsidRPr="00000000">
        <w:rPr>
          <w:rFonts w:ascii="Calibri" w:cs="Calibri" w:eastAsia="Calibri" w:hAnsi="Calibri"/>
          <w:sz w:val="22"/>
          <w:szCs w:val="22"/>
          <w:rtl w:val="0"/>
        </w:rPr>
        <w:t xml:space="preserve"> y </w:t>
      </w:r>
      <w:hyperlink r:id="rId17">
        <w:r w:rsidDel="00000000" w:rsidR="00000000" w:rsidRPr="00000000">
          <w:rPr>
            <w:rFonts w:ascii="Calibri" w:cs="Calibri" w:eastAsia="Calibri" w:hAnsi="Calibri"/>
            <w:color w:val="003366"/>
            <w:sz w:val="22"/>
            <w:szCs w:val="22"/>
            <w:u w:val="single"/>
            <w:rtl w:val="0"/>
          </w:rPr>
          <w:t xml:space="preserve">francés</w:t>
        </w:r>
      </w:hyperlink>
      <w:r w:rsidDel="00000000" w:rsidR="00000000" w:rsidRPr="00000000">
        <w:rPr>
          <w:rtl w:val="0"/>
        </w:rPr>
      </w:r>
    </w:p>
    <w:p w:rsidR="00000000" w:rsidDel="00000000" w:rsidP="00000000" w:rsidRDefault="00000000" w:rsidRPr="00000000" w14:paraId="000000DB">
      <w:pPr>
        <w:tabs>
          <w:tab w:val="left" w:pos="70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C">
      <w:pPr>
        <w:tabs>
          <w:tab w:val="left" w:pos="70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D">
      <w:pPr>
        <w:tabs>
          <w:tab w:val="left" w:pos="70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E">
      <w:pPr>
        <w:tabs>
          <w:tab w:val="left" w:pos="70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F">
      <w:pPr>
        <w:tabs>
          <w:tab w:val="left" w:pos="7020"/>
        </w:tabs>
        <w:rPr>
          <w:rFonts w:ascii="Calibri" w:cs="Calibri" w:eastAsia="Calibri" w:hAnsi="Calibri"/>
          <w:sz w:val="22"/>
          <w:szCs w:val="22"/>
        </w:rPr>
      </w:pPr>
      <w:r w:rsidDel="00000000" w:rsidR="00000000" w:rsidRPr="00000000">
        <w:rPr>
          <w:rtl w:val="0"/>
        </w:rPr>
      </w:r>
    </w:p>
    <w:sectPr>
      <w:headerReference r:id="rId18" w:type="default"/>
      <w:footerReference r:id="rId19" w:type="default"/>
      <w:footerReference r:id="rId20" w:type="even"/>
      <w:pgSz w:h="16838" w:w="11906" w:orient="portrait"/>
      <w:pgMar w:bottom="720" w:top="720" w:left="993" w:right="127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de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right" w:pos="9720"/>
      </w:tabs>
      <w:spacing w:after="0" w:before="0" w:line="230" w:lineRule="auto"/>
      <w:ind w:left="0" w:right="36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UNFPA/Solicitud de Cotización/Servicios Simples</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D">
      <w:pPr>
        <w:rPr>
          <w:rFonts w:ascii="Calibri" w:cs="Calibri" w:eastAsia="Calibri" w:hAnsi="Calibri"/>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w:t>
      </w:r>
      <w:hyperlink r:id="rId1">
        <w:r w:rsidDel="00000000" w:rsidR="00000000" w:rsidRPr="00000000">
          <w:rPr>
            <w:rFonts w:ascii="Calibri" w:cs="Calibri" w:eastAsia="Calibri" w:hAnsi="Calibri"/>
            <w:color w:val="003366"/>
            <w:u w:val="single"/>
            <w:rtl w:val="0"/>
          </w:rPr>
          <w:t xml:space="preserve">http://www.timeanddate.com/worldclock/city.html?n=69</w:t>
        </w:r>
      </w:hyperlink>
      <w:r w:rsidDel="00000000" w:rsidR="00000000" w:rsidRPr="00000000">
        <w:rPr>
          <w:rtl w:val="0"/>
        </w:rPr>
        <w:tab/>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7"/>
      <w:tblW w:w="9990.0" w:type="dxa"/>
      <w:jc w:val="left"/>
      <w:tblInd w:w="0.0" w:type="dxa"/>
      <w:tblBorders>
        <w:insideH w:color="000000" w:space="0" w:sz="4" w:val="single"/>
      </w:tblBorders>
      <w:tblLayout w:type="fixed"/>
      <w:tblLook w:val="0400"/>
    </w:tblPr>
    <w:tblGrid>
      <w:gridCol w:w="4995"/>
      <w:gridCol w:w="4995"/>
      <w:tblGridChange w:id="0">
        <w:tblGrid>
          <w:gridCol w:w="4995"/>
          <w:gridCol w:w="4995"/>
        </w:tblGrid>
      </w:tblGridChange>
    </w:tblGrid>
    <w:tr>
      <w:trPr>
        <w:cantSplit w:val="0"/>
        <w:trHeight w:val="1142" w:hRule="atLeast"/>
        <w:tblHeader w:val="0"/>
      </w:trPr>
      <w:tc>
        <w:tcPr>
          <w:shd w:fill="auto" w:val="clear"/>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Pr>
            <w:drawing>
              <wp:inline distB="0" distT="0" distL="0" distR="0">
                <wp:extent cx="971550" cy="457200"/>
                <wp:effectExtent b="0" l="0" r="0" t="0"/>
                <wp:docPr descr="clouored%20logo" id="4" name="image1.png"/>
                <a:graphic>
                  <a:graphicData uri="http://schemas.openxmlformats.org/drawingml/2006/picture">
                    <pic:pic>
                      <pic:nvPicPr>
                        <pic:cNvPr descr="clouored%20logo" id="0" name="image1.png"/>
                        <pic:cNvPicPr preferRelativeResize="0"/>
                      </pic:nvPicPr>
                      <pic:blipFill>
                        <a:blip r:embed="rId1"/>
                        <a:srcRect b="0" l="0" r="0" t="0"/>
                        <a:stretch>
                          <a:fillRect/>
                        </a:stretch>
                      </pic:blipFill>
                      <pic:spPr>
                        <a:xfrm>
                          <a:off x="0" y="0"/>
                          <a:ext cx="971550" cy="45720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Fondo de Población de las Naciones Unidas - Colombia</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Subdivisión de Servicios de Adquisición</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Calle 84 A No. 10 - 50 Piso 3 Bogotá, Colombia</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E-mail: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comprascolombia.group@unfpa.org</w:t>
          </w: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Sitio web: https://colombia.unfpa.org</w:t>
          </w:r>
          <w:r w:rsidDel="00000000" w:rsidR="00000000" w:rsidRPr="00000000">
            <w:rPr>
              <w:rtl w:val="0"/>
            </w:rPr>
          </w:r>
        </w:p>
      </w:tc>
    </w:tr>
  </w:tbl>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C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76" w:lineRule="auto"/>
    </w:pPr>
    <w:rPr>
      <w:rFonts w:ascii="Cambria" w:cs="Cambria" w:eastAsia="Cambria" w:hAnsi="Cambria"/>
      <w:b w:val="1"/>
      <w:color w:val="365f91"/>
      <w:sz w:val="28"/>
      <w:szCs w:val="28"/>
    </w:rPr>
  </w:style>
  <w:style w:type="paragraph" w:styleId="Heading2">
    <w:name w:val="heading 2"/>
    <w:basedOn w:val="Normal"/>
    <w:next w:val="Normal"/>
    <w:pPr>
      <w:keepNext w:val="1"/>
      <w:tabs>
        <w:tab w:val="left" w:pos="-180"/>
        <w:tab w:val="right" w:pos="1980"/>
        <w:tab w:val="left" w:pos="2160"/>
        <w:tab w:val="left" w:pos="4320"/>
      </w:tabs>
      <w:jc w:val="center"/>
    </w:pPr>
    <w:rPr>
      <w:b w:val="1"/>
      <w:sz w:val="22"/>
      <w:szCs w:val="22"/>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24"/>
      <w:szCs w:val="24"/>
      <w:u w:val="single"/>
    </w:rPr>
  </w:style>
  <w:style w:type="paragraph" w:styleId="Normal" w:default="1">
    <w:name w:val="Normal"/>
    <w:qFormat w:val="1"/>
    <w:rsid w:val="00A2199D"/>
    <w:rPr>
      <w:lang w:eastAsia="en-US" w:val="en-US"/>
    </w:rPr>
  </w:style>
  <w:style w:type="paragraph" w:styleId="Heading1">
    <w:name w:val="heading 1"/>
    <w:basedOn w:val="Normal"/>
    <w:next w:val="Normal"/>
    <w:link w:val="Heading1Char"/>
    <w:uiPriority w:val="9"/>
    <w:qFormat w:val="1"/>
    <w:rsid w:val="00991963"/>
    <w:pPr>
      <w:keepNext w:val="1"/>
      <w:keepLines w:val="1"/>
      <w:spacing w:before="480" w:line="276" w:lineRule="auto"/>
      <w:outlineLvl w:val="0"/>
    </w:pPr>
    <w:rPr>
      <w:rFonts w:ascii="Cambria" w:hAnsi="Cambria"/>
      <w:b w:val="1"/>
      <w:bCs w:val="1"/>
      <w:color w:val="365f91"/>
      <w:sz w:val="28"/>
      <w:szCs w:val="28"/>
      <w:lang w:val="en-GB"/>
    </w:rPr>
  </w:style>
  <w:style w:type="paragraph" w:styleId="Heading2">
    <w:name w:val="heading 2"/>
    <w:basedOn w:val="Normal"/>
    <w:next w:val="Normal"/>
    <w:qFormat w:val="1"/>
    <w:rsid w:val="00A2199D"/>
    <w:pPr>
      <w:keepNext w:val="1"/>
      <w:tabs>
        <w:tab w:val="left" w:pos="-180"/>
        <w:tab w:val="right" w:pos="1980"/>
        <w:tab w:val="left" w:pos="2160"/>
        <w:tab w:val="left" w:pos="4320"/>
      </w:tabs>
      <w:jc w:val="center"/>
      <w:outlineLvl w:val="1"/>
    </w:pPr>
    <w:rPr>
      <w:b w:val="1"/>
      <w:bCs w:val="1"/>
      <w:sz w:val="22"/>
    </w:rPr>
  </w:style>
  <w:style w:type="paragraph" w:styleId="Heading3">
    <w:name w:val="heading 3"/>
    <w:basedOn w:val="Normal"/>
    <w:next w:val="Normal"/>
    <w:link w:val="Heading3Char"/>
    <w:semiHidden w:val="1"/>
    <w:unhideWhenUsed w:val="1"/>
    <w:qFormat w:val="1"/>
    <w:rsid w:val="00991963"/>
    <w:pPr>
      <w:keepNext w:val="1"/>
      <w:spacing w:after="60" w:before="240"/>
      <w:outlineLvl w:val="2"/>
    </w:pPr>
    <w:rPr>
      <w:rFonts w:ascii="Cambria" w:hAnsi="Cambria"/>
      <w:b w:val="1"/>
      <w:b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etter" w:customStyle="1">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val="1"/>
    <w:rsid w:val="00A2199D"/>
    <w:pPr>
      <w:jc w:val="center"/>
    </w:pPr>
    <w:rPr>
      <w:b w:val="1"/>
      <w:bCs w:val="1"/>
      <w:sz w:val="24"/>
      <w:u w:val="single"/>
    </w:rPr>
  </w:style>
  <w:style w:type="paragraph" w:styleId="Caption">
    <w:name w:val="caption"/>
    <w:basedOn w:val="Normal"/>
    <w:next w:val="Normal"/>
    <w:qFormat w:val="1"/>
    <w:rsid w:val="00A2199D"/>
    <w:pPr>
      <w:jc w:val="center"/>
    </w:pPr>
    <w:rPr>
      <w:b w:val="1"/>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styleId="UNFPAAddress" w:customStyle="1">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cs="Tahoma" w:hAnsi="Tahoma"/>
      <w:sz w:val="16"/>
      <w:szCs w:val="16"/>
    </w:rPr>
  </w:style>
  <w:style w:type="character" w:styleId="BalloonTextChar" w:customStyle="1">
    <w:name w:val="Balloon Text Char"/>
    <w:link w:val="BalloonText"/>
    <w:rsid w:val="00963E09"/>
    <w:rPr>
      <w:rFonts w:ascii="Tahoma" w:cs="Tahoma" w:hAnsi="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val="1"/>
    <w:rsid w:val="00991963"/>
    <w:pPr>
      <w:spacing w:after="100" w:afterAutospacing="1" w:before="100" w:beforeAutospacing="1"/>
    </w:pPr>
    <w:rPr>
      <w:sz w:val="24"/>
      <w:szCs w:val="24"/>
      <w:lang w:eastAsia="en-GB" w:val="en-GB"/>
    </w:rPr>
  </w:style>
  <w:style w:type="character" w:styleId="Heading3Char" w:customStyle="1">
    <w:name w:val="Heading 3 Char"/>
    <w:link w:val="Heading3"/>
    <w:semiHidden w:val="1"/>
    <w:rsid w:val="00991963"/>
    <w:rPr>
      <w:rFonts w:ascii="Cambria" w:cs="Times New Roman" w:eastAsia="Times New Roman" w:hAnsi="Cambria"/>
      <w:b w:val="1"/>
      <w:bCs w:val="1"/>
      <w:sz w:val="26"/>
      <w:szCs w:val="26"/>
      <w:lang w:eastAsia="en-US" w:val="en-US"/>
    </w:rPr>
  </w:style>
  <w:style w:type="character" w:styleId="Heading1Char" w:customStyle="1">
    <w:name w:val="Heading 1 Char"/>
    <w:link w:val="Heading1"/>
    <w:uiPriority w:val="9"/>
    <w:rsid w:val="00991963"/>
    <w:rPr>
      <w:rFonts w:ascii="Cambria" w:hAnsi="Cambria"/>
      <w:b w:val="1"/>
      <w:bCs w:val="1"/>
      <w:color w:val="365f91"/>
      <w:sz w:val="28"/>
      <w:szCs w:val="28"/>
      <w:lang w:eastAsia="en-US"/>
    </w:rPr>
  </w:style>
  <w:style w:type="paragraph" w:styleId="BodyText">
    <w:name w:val="Body Text"/>
    <w:basedOn w:val="Normal"/>
    <w:link w:val="BodyTextChar"/>
    <w:unhideWhenUsed w:val="1"/>
    <w:rsid w:val="00991963"/>
    <w:pPr>
      <w:tabs>
        <w:tab w:val="left" w:pos="540"/>
      </w:tabs>
      <w:spacing w:line="280" w:lineRule="exact"/>
    </w:pPr>
    <w:rPr>
      <w:rFonts w:ascii="Times" w:eastAsia="Times" w:hAnsi="Times"/>
      <w:sz w:val="22"/>
    </w:rPr>
  </w:style>
  <w:style w:type="character" w:styleId="BodyTextChar" w:customStyle="1">
    <w:name w:val="Body Text Char"/>
    <w:link w:val="BodyText"/>
    <w:rsid w:val="00991963"/>
    <w:rPr>
      <w:rFonts w:ascii="Times" w:eastAsia="Times" w:hAnsi="Times"/>
      <w:sz w:val="22"/>
      <w:lang w:eastAsia="en-US" w:val="en-US"/>
    </w:rPr>
  </w:style>
  <w:style w:type="table" w:styleId="TableGrid">
    <w:name w:val="Table Grid"/>
    <w:basedOn w:val="TableNormal"/>
    <w:rsid w:val="00991963"/>
    <w:rPr>
      <w:rFonts w:ascii="Calibri" w:cs="Arial" w:eastAsia="Calibri" w:hAnsi="Calibri"/>
      <w:sz w:val="22"/>
      <w:szCs w:val="22"/>
      <w:lang w:eastAsia="en-US" w:val="en-US"/>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Figure1" w:customStyle="1">
    <w:name w:val="Figure_1"/>
    <w:link w:val="Figure1Char"/>
    <w:autoRedefine w:val="1"/>
    <w:rsid w:val="004B579A"/>
    <w:pPr>
      <w:overflowPunct w:val="0"/>
      <w:autoSpaceDE w:val="0"/>
      <w:autoSpaceDN w:val="0"/>
      <w:adjustRightInd w:val="0"/>
      <w:spacing w:after="60" w:before="60"/>
      <w:textAlignment w:val="baseline"/>
    </w:pPr>
    <w:rPr>
      <w:rFonts w:ascii="Calibri" w:hAnsi="Calibri"/>
      <w:bCs w:val="1"/>
      <w:sz w:val="22"/>
      <w:szCs w:val="22"/>
      <w:lang w:eastAsia="en-US"/>
    </w:rPr>
  </w:style>
  <w:style w:type="character" w:styleId="Figure1Char" w:customStyle="1">
    <w:name w:val="Figure_1 Char"/>
    <w:link w:val="Figure1"/>
    <w:locked w:val="1"/>
    <w:rsid w:val="004B579A"/>
    <w:rPr>
      <w:rFonts w:ascii="Calibri" w:hAnsi="Calibri"/>
      <w:bCs w:val="1"/>
      <w:sz w:val="22"/>
      <w:szCs w:val="22"/>
      <w:lang w:eastAsia="en-US"/>
    </w:rPr>
  </w:style>
  <w:style w:type="paragraph" w:styleId="FootnoteText">
    <w:name w:val="footnote text"/>
    <w:basedOn w:val="Normal"/>
    <w:link w:val="FootnoteTextChar"/>
    <w:rsid w:val="00782483"/>
  </w:style>
  <w:style w:type="character" w:styleId="FootnoteTextChar" w:customStyle="1">
    <w:name w:val="Footnote Text Char"/>
    <w:link w:val="FootnoteText"/>
    <w:rsid w:val="00782483"/>
    <w:rPr>
      <w:lang w:eastAsia="en-US" w:val="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val="1"/>
    <w:rsid w:val="002E4A31"/>
    <w:pPr>
      <w:overflowPunct w:val="0"/>
      <w:autoSpaceDE w:val="0"/>
      <w:autoSpaceDN w:val="0"/>
      <w:adjustRightInd w:val="0"/>
      <w:ind w:left="720"/>
      <w:textAlignment w:val="baseline"/>
    </w:pPr>
    <w:rPr>
      <w:sz w:val="22"/>
      <w:lang w:eastAsia="en-GB"/>
    </w:rPr>
  </w:style>
  <w:style w:type="character" w:styleId="ListParagraphChar" w:customStyle="1">
    <w:name w:val="List Paragraph Char"/>
    <w:link w:val="ListParagraph"/>
    <w:uiPriority w:val="34"/>
    <w:locked w:val="1"/>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styleId="CommentTextChar" w:customStyle="1">
    <w:name w:val="Comment Text Char"/>
    <w:link w:val="CommentText"/>
    <w:uiPriority w:val="99"/>
    <w:rsid w:val="002E4A31"/>
    <w:rPr>
      <w:lang w:eastAsia="en-US" w:val="en-US"/>
    </w:rPr>
  </w:style>
  <w:style w:type="paragraph" w:styleId="CommentSubject">
    <w:name w:val="annotation subject"/>
    <w:basedOn w:val="CommentText"/>
    <w:next w:val="CommentText"/>
    <w:link w:val="CommentSubjectChar"/>
    <w:rsid w:val="002E4A31"/>
    <w:rPr>
      <w:b w:val="1"/>
      <w:bCs w:val="1"/>
    </w:rPr>
  </w:style>
  <w:style w:type="character" w:styleId="CommentSubjectChar" w:customStyle="1">
    <w:name w:val="Comment Subject Char"/>
    <w:link w:val="CommentSubject"/>
    <w:rsid w:val="002E4A31"/>
    <w:rPr>
      <w:b w:val="1"/>
      <w:bCs w:val="1"/>
      <w:lang w:eastAsia="en-US" w:val="en-US"/>
    </w:rPr>
  </w:style>
  <w:style w:type="paragraph" w:styleId="Revision">
    <w:name w:val="Revision"/>
    <w:hidden w:val="1"/>
    <w:uiPriority w:val="99"/>
    <w:semiHidden w:val="1"/>
    <w:rsid w:val="00000C07"/>
    <w:rPr>
      <w:lang w:eastAsia="en-US" w:val="en-US"/>
    </w:rPr>
  </w:style>
  <w:style w:type="character" w:styleId="TitleChar" w:customStyle="1">
    <w:name w:val="Title Char"/>
    <w:link w:val="Title"/>
    <w:locked w:val="1"/>
    <w:rsid w:val="006F59E9"/>
    <w:rPr>
      <w:b w:val="1"/>
      <w:bCs w:val="1"/>
      <w:sz w:val="24"/>
      <w:u w:val="single"/>
      <w:lang w:eastAsia="en-US" w:val="en-US"/>
    </w:rPr>
  </w:style>
  <w:style w:type="character" w:styleId="PlaceholderText">
    <w:name w:val="Placeholder Text"/>
    <w:uiPriority w:val="99"/>
    <w:semiHidden w:val="1"/>
    <w:rsid w:val="000275EF"/>
    <w:rPr>
      <w:color w:val="808080"/>
    </w:rPr>
  </w:style>
  <w:style w:type="paragraph" w:styleId="Default" w:customStyle="1">
    <w:name w:val="Default"/>
    <w:rsid w:val="004D39A9"/>
    <w:pPr>
      <w:autoSpaceDE w:val="0"/>
      <w:autoSpaceDN w:val="0"/>
      <w:adjustRightInd w:val="0"/>
    </w:pPr>
    <w:rPr>
      <w:rFonts w:ascii="Calibri" w:cs="Calibri" w:hAnsi="Calibri"/>
      <w:color w:val="000000"/>
      <w:sz w:val="24"/>
      <w:szCs w:val="24"/>
      <w:lang w:val="es-CO"/>
    </w:rPr>
  </w:style>
  <w:style w:type="character" w:styleId="apple-tab-span" w:customStyle="1">
    <w:name w:val="apple-tab-span"/>
    <w:basedOn w:val="DefaultParagraphFont"/>
    <w:rsid w:val="008B049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3">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4">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5">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6">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web2.unfpa.org/help/hotline.cfm" TargetMode="External"/><Relationship Id="rId10" Type="http://schemas.openxmlformats.org/officeDocument/2006/relationships/hyperlink" Target="http://www.unfpa.org/resources/fraud-policy-2009#overlay-context=node/10356/draft" TargetMode="External"/><Relationship Id="rId13" Type="http://schemas.openxmlformats.org/officeDocument/2006/relationships/hyperlink" Target="mailto:procurement@unfpa.org" TargetMode="External"/><Relationship Id="rId12" Type="http://schemas.openxmlformats.org/officeDocument/2006/relationships/hyperlink" Target="http://www.unfpa.org/about-procurement#ZeroToleran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unfpa.org/about-procurement#FraudCorruption" TargetMode="External"/><Relationship Id="rId15" Type="http://schemas.openxmlformats.org/officeDocument/2006/relationships/hyperlink" Target="http://www.unfpa.org/resources/unfpa-general-conditions-de-minimis-contracts" TargetMode="External"/><Relationship Id="rId14" Type="http://schemas.openxmlformats.org/officeDocument/2006/relationships/image" Target="media/image2.png"/><Relationship Id="rId17" Type="http://schemas.openxmlformats.org/officeDocument/2006/relationships/hyperlink" Target="http://www.unfpa.org/sites/default/files/resource-pdf/UNFPA%20General%20Conditions%20-%20De%20Minimis%20Contracts%20FR_0.pdf" TargetMode="External"/><Relationship Id="rId16" Type="http://schemas.openxmlformats.org/officeDocument/2006/relationships/hyperlink" Target="http://www.unfpa.org/sites/default/files/resource-pdf/UNFPA%20General%20Conditions%20-%20De%20Minimis%20Contracts%20SP_0.pdf" TargetMode="External"/><Relationship Id="rId5" Type="http://schemas.openxmlformats.org/officeDocument/2006/relationships/numbering" Target="numbering.xml"/><Relationship Id="rId19" Type="http://schemas.openxmlformats.org/officeDocument/2006/relationships/footer" Target="footer2.xml"/><Relationship Id="rId6" Type="http://schemas.openxmlformats.org/officeDocument/2006/relationships/styles" Target="styles.xml"/><Relationship Id="rId18" Type="http://schemas.openxmlformats.org/officeDocument/2006/relationships/header" Target="header1.xml"/><Relationship Id="rId7" Type="http://schemas.openxmlformats.org/officeDocument/2006/relationships/customXml" Target="../customXML/item1.xml"/><Relationship Id="rId8" Type="http://schemas.openxmlformats.org/officeDocument/2006/relationships/hyperlink" Target="http://www.unfpa.org/about-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dV443cSUA8QN51L9nc7FHiyV6Q==">AMUW2mXphKayOGnW8Gd99m5FKYabGtGb48Svt6dySoq3qwje9aKw4X69c3UvGkCeiN0DSgo9ss4myulYTWXVR+TvT6zDUVUXEIjVzZYJ5AZBOpHlipFcIxH07S1w88t2j9G0rj5/P5QFFt5AEsVYHdCkBZe6pbBBvT3nbksI312sUTffZkFu/wQYqsNeCGqW1uKmWIAjVhiH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2021-06-28T18:09:00Z</dcterms:created>
  <dc:creator>Monica Lay</dc:creator>
</cp:coreProperties>
</file>